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E11" w:rsidRDefault="00977E11" w:rsidP="00977E11">
      <w:pPr>
        <w:pStyle w:val="ConsPlusTitle"/>
        <w:jc w:val="center"/>
        <w:outlineLvl w:val="1"/>
      </w:pPr>
      <w:r>
        <w:t>VII. Порядок ведения реестра медицинских организаций,</w:t>
      </w:r>
    </w:p>
    <w:p w:rsidR="00977E11" w:rsidRDefault="00977E11" w:rsidP="00977E11">
      <w:pPr>
        <w:pStyle w:val="ConsPlusTitle"/>
        <w:jc w:val="center"/>
      </w:pPr>
      <w:r>
        <w:t>осуществляющих деятельность в сфере обязательного</w:t>
      </w:r>
    </w:p>
    <w:p w:rsidR="00977E11" w:rsidRDefault="00977E11" w:rsidP="00977E11">
      <w:pPr>
        <w:pStyle w:val="ConsPlusTitle"/>
        <w:jc w:val="center"/>
      </w:pPr>
      <w:r>
        <w:t>медицинского страхования</w:t>
      </w:r>
    </w:p>
    <w:p w:rsidR="00977E11" w:rsidRDefault="00977E11" w:rsidP="00977E11">
      <w:pPr>
        <w:pStyle w:val="ConsPlusNormal"/>
        <w:jc w:val="both"/>
      </w:pPr>
    </w:p>
    <w:p w:rsidR="00977E11" w:rsidRDefault="00977E11" w:rsidP="00977E11">
      <w:pPr>
        <w:pStyle w:val="ConsPlusNormal"/>
        <w:ind w:firstLine="540"/>
        <w:jc w:val="both"/>
      </w:pPr>
      <w:r>
        <w:t xml:space="preserve">99. Ведение реестра медицинских организаций (организации любой предусмотренной законодательством Российской Федерации организационно-правовой формы; индивидуальные предприниматели, осуществляющие медицинскую деятельность), осуществляющих деятельность в сфере обязательного медицинского страхования Российской Федерации (далее - реестр медицинских организаций), в соответствии с </w:t>
      </w:r>
      <w:hyperlink r:id="rId4" w:tooltip="Федеральный закон от 29.11.2010 N 326-ФЗ (ред. от 06.02.2019) &quot;Об обязательном медицинском страховании в Российской Федерации&quot;{КонсультантПлюс}" w:history="1">
        <w:r>
          <w:rPr>
            <w:color w:val="0000FF"/>
          </w:rPr>
          <w:t>пунктом 14 части 7 статьи 34</w:t>
        </w:r>
      </w:hyperlink>
      <w:r>
        <w:t xml:space="preserve"> Федерального закона осуществляется территориальным фондом по форме согласно </w:t>
      </w:r>
      <w:hyperlink w:anchor="Par1635" w:tooltip="Реестр" w:history="1">
        <w:r>
          <w:rPr>
            <w:color w:val="0000FF"/>
          </w:rPr>
          <w:t>приложению N 3</w:t>
        </w:r>
      </w:hyperlink>
      <w:r>
        <w:t xml:space="preserve"> к настоящим Правилам.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r>
        <w:t>100. Реестры медицинских организаций субъектов Российской Федерации являются сегментами единого реестра медицинских организаций.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r>
        <w:t xml:space="preserve">101. Ведение единого реестра медицинских организаций в соответствии с </w:t>
      </w:r>
      <w:hyperlink r:id="rId5" w:tooltip="Федеральный закон от 29.11.2010 N 326-ФЗ (ред. от 06.02.2019) &quot;Об обязательном медицинском страховании в Российской Федерации&quot;{КонсультантПлюс}" w:history="1">
        <w:r>
          <w:rPr>
            <w:color w:val="0000FF"/>
          </w:rPr>
          <w:t>пунктом 9 части 8 статьи 33</w:t>
        </w:r>
      </w:hyperlink>
      <w:r>
        <w:t xml:space="preserve"> Федерального закона осуществляется Федеральным фондом.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r>
        <w:t>102. Реестр медицинских организаций содержит следующие сведения: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bookmarkStart w:id="0" w:name="Par433"/>
      <w:bookmarkEnd w:id="0"/>
      <w:r>
        <w:t xml:space="preserve">1) код субъекта Российской Федерации по </w:t>
      </w:r>
      <w:hyperlink r:id="rId6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20.02.2019) (коды 01 - 32 ОКАТО){КонсультантПлюс}" w:history="1">
        <w:r>
          <w:rPr>
            <w:color w:val="0000FF"/>
          </w:rPr>
          <w:t>ОКАТО</w:t>
        </w:r>
      </w:hyperlink>
      <w:r>
        <w:t>, в котором расположена медицинская организация, в соответствии с Уведомлением об идентификационных кодах по ОК ТЭИ;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bookmarkStart w:id="1" w:name="Par434"/>
      <w:bookmarkEnd w:id="1"/>
      <w:r>
        <w:t>2) код медицинской организации в кодировке единого реестра медицинских организаций (далее - реестровый номер);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bookmarkStart w:id="2" w:name="Par435"/>
      <w:bookmarkEnd w:id="2"/>
      <w:r>
        <w:t>3) полное и сокращенное (при наличии) наименования медицинской организации в соответствии с выпиской из ЕГРЮЛ;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bookmarkStart w:id="3" w:name="Par436"/>
      <w:bookmarkEnd w:id="3"/>
      <w:r>
        <w:t>4) фамилию, имя, отчество (при наличии) индивидуального предпринимателя, осуществляющего медицинскую деятельность, в соответствии с выпиской из Единого государственного реестра индивидуальных предпринимателей (далее - ЕГРИП);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r>
        <w:t>5) КПП (для филиалов (представительств) в соответствии со свидетельством о постановке на учет российской организации в налоговом органе по месту ее нахождения);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r>
        <w:t>6) ИНН;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r>
        <w:t>7) государственный регистрационный номер записи о создании юридического лица (ОГРН);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bookmarkStart w:id="4" w:name="Par440"/>
      <w:bookmarkEnd w:id="4"/>
      <w:r>
        <w:t>8) организационно-правовую форму и код организационно-правовой формы (</w:t>
      </w:r>
      <w:hyperlink r:id="rId7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{КонсультантПлюс}" w:history="1">
        <w:r>
          <w:rPr>
            <w:color w:val="0000FF"/>
          </w:rPr>
          <w:t>ОКОПФ</w:t>
        </w:r>
      </w:hyperlink>
      <w:r>
        <w:t>) медицинской организации в соответствии с Уведомлением об идентификационных кодах по ОК ТЭИ;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r>
        <w:t>9) код подчиненности: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r>
        <w:t>головной организации, находящейся на территории субъекта Российской Федерации (1.0);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r>
        <w:t>головной организации, находящейся на территории иного субъекта Российской Федерации (1.1);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r>
        <w:t>филиала (представительства) медицинской организации, находящегося на территории субъекта Российской Федерации (2.0);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r>
        <w:t>филиала (представительства) медицинской организации, находящегося на территории иного субъекта Российской Федерации (2.1);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r>
        <w:t xml:space="preserve">10) код формы собственности в соответствии с Общероссийским </w:t>
      </w:r>
      <w:hyperlink r:id="rId8" w:tooltip="Постановление Госстандарта России от 30.03.1999 N 97 (ред. от 16.10.2012) &quot;О принятии и введении в действие Общероссийских классификаторов&quot; (вместе с &quot;ОК 027-99. Общероссийский классификатор форм собственности&quot;) (дата введения 01.01.2000){КонсультантПлюс}" w:history="1">
        <w:r>
          <w:rPr>
            <w:color w:val="0000FF"/>
          </w:rPr>
          <w:t>классификатором</w:t>
        </w:r>
      </w:hyperlink>
      <w:r>
        <w:t xml:space="preserve"> форм собственности (ОКФС) в соответствии с Уведомлением об идентификационных кодах по ОК ТЭИ;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bookmarkStart w:id="5" w:name="Par447"/>
      <w:bookmarkEnd w:id="5"/>
      <w:r>
        <w:t>11) место нахождения и адрес медицинской организации;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r>
        <w:t>12) место нахождения и адрес филиала (представительства) медицинской организации;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r>
        <w:t xml:space="preserve">13) место нахождения и адрес индивидуального предпринимателя, осуществляющего </w:t>
      </w:r>
      <w:r>
        <w:lastRenderedPageBreak/>
        <w:t>медицинскую деятельность;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r>
        <w:t>14) фамилию, имя, отчество (при наличии), номер телефона и факс руководителя, адрес электронной почты;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r>
        <w:t>15) фамилию, имя, отчество (при наличии), номер телефона и факс руководителя, адрес электронной почты филиала (представительства) медицинской организации;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r>
        <w:t>16) номер телефона, факс и адрес электронной почты индивидуального предпринимателя, осуществляющего медицинскую деятельность;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r>
        <w:t>17) сведения о структурных подразделениях медицинской организации (при наличии структурных подразделений в составе медицинской организации):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r>
        <w:t>код структурного подразделения медицинской организации;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r>
        <w:t>полное и сокращенное (при наличии) наименования структурного подразделения медицинской организации;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r>
        <w:t>фамилию, имя, отчество (при наличии), номер телефона руководителя структурного подразделения;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r>
        <w:t>фактический адрес структурного подразделения медицинской организации;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r>
        <w:t>18) сведения о лицензии на осуществление медицинской деятельности (наименование, номер, дата выдачи и окончания срока действия, фактический адрес отделения (структурного подразделения) медицинской организации, для которого действует указанный документ);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r>
        <w:t>19) виды медицинской помощи, оказываемые медицинской организацией в рамках территориальной программы;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bookmarkStart w:id="6" w:name="Par460"/>
      <w:bookmarkEnd w:id="6"/>
      <w:r>
        <w:t>20) профили медицинской помощи, оказываемой медицинской организацией в рамках территориальной программы;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r>
        <w:t>21) дату включения медицинской организации в реестр медицинских организаций;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bookmarkStart w:id="7" w:name="Par462"/>
      <w:bookmarkEnd w:id="7"/>
      <w:r>
        <w:t>22) дату исключения медицинской организации из реестра медицинских организаций;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bookmarkStart w:id="8" w:name="Par463"/>
      <w:bookmarkEnd w:id="8"/>
      <w:r>
        <w:t>23) причину исключения медицинской организации из реестра медицинских организаций.</w:t>
      </w:r>
    </w:p>
    <w:p w:rsidR="007A4A86" w:rsidRDefault="007A4A86" w:rsidP="007A4A86">
      <w:pPr>
        <w:autoSpaceDE w:val="0"/>
        <w:autoSpaceDN w:val="0"/>
        <w:adjustRightInd w:val="0"/>
        <w:spacing w:after="0" w:line="240" w:lineRule="auto"/>
        <w:jc w:val="both"/>
      </w:pPr>
      <w:bookmarkStart w:id="9" w:name="Par464"/>
      <w:bookmarkEnd w:id="9"/>
    </w:p>
    <w:p w:rsidR="007A4A86" w:rsidRPr="007A4A86" w:rsidRDefault="007A4A86" w:rsidP="007A4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t xml:space="preserve">          </w:t>
      </w:r>
      <w:r w:rsidR="00977E11" w:rsidRPr="007A4A86">
        <w:t xml:space="preserve">103. </w:t>
      </w:r>
      <w:r w:rsidRPr="007A4A86">
        <w:rPr>
          <w:rFonts w:ascii="Arial" w:hAnsi="Arial" w:cs="Arial"/>
          <w:bCs/>
          <w:sz w:val="20"/>
          <w:szCs w:val="20"/>
        </w:rPr>
        <w:t xml:space="preserve">Медицинская организация, имеющая лицензию на осуществление медицинской деятельности, направляет уведомление о включении в реестр медицинских организаций, осуществляющих деятельность в сфере обязательного медицинского страхования (далее - уведомление), на бумажном носителе или в электронном виде до 1 сентября года, предшествующего году, в </w:t>
      </w:r>
      <w:bookmarkStart w:id="10" w:name="_GoBack"/>
      <w:bookmarkEnd w:id="10"/>
      <w:r w:rsidRPr="007A4A86">
        <w:rPr>
          <w:rFonts w:ascii="Arial" w:hAnsi="Arial" w:cs="Arial"/>
          <w:bCs/>
          <w:sz w:val="20"/>
          <w:szCs w:val="20"/>
        </w:rPr>
        <w:t xml:space="preserve">котором медицинская организация намерена осуществлять деятельность в сфере обязательного медицинского страхования, или в условиях чрезвычайной ситуации и (или) при возникновении угрозы распространения заболеваний, представляющих опасность для окружающих, в иной срок, установленный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Федерации), в соответствии с </w:t>
      </w:r>
      <w:hyperlink r:id="rId9" w:history="1">
        <w:r w:rsidRPr="007A4A86">
          <w:rPr>
            <w:rFonts w:ascii="Arial" w:hAnsi="Arial" w:cs="Arial"/>
            <w:bCs/>
            <w:color w:val="0000FF"/>
            <w:sz w:val="20"/>
            <w:szCs w:val="20"/>
          </w:rPr>
          <w:t>частью 2.1 статьи 15</w:t>
        </w:r>
      </w:hyperlink>
      <w:r w:rsidRPr="007A4A86">
        <w:rPr>
          <w:rFonts w:ascii="Arial" w:hAnsi="Arial" w:cs="Arial"/>
          <w:bCs/>
          <w:sz w:val="20"/>
          <w:szCs w:val="20"/>
        </w:rPr>
        <w:t xml:space="preserve"> Федерального закона (Собрание законодательства Российской Федерации, 2010, N 49, ст. 6422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r w:rsidRPr="007A4A86">
        <w:t>104. Уведомление на электронных носителях или</w:t>
      </w:r>
      <w:r>
        <w:t xml:space="preserve">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фонда.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r>
        <w:t>Уведомление должно содержать следующие сведения: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r>
        <w:t>1) полное и сокращенное (при наличии) наименования медицинской организации в соответствии с выпиской из ЕГРЮЛ;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r>
        <w:t>2) фамилию, имя, отчество (при наличии) индивидуального предпринимателя, осуществляющего медицинскую деятельность, в соответствии с выпиской из ЕГРИП;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r>
        <w:t>3) место нахождения и адрес медицинской организации;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r>
        <w:lastRenderedPageBreak/>
        <w:t>4) место нахождения и адрес филиала (представительства) медицинской организации;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r>
        <w:t>5) место нахождения и адрес индивидуального предпринимателя, осуществляющего медицинскую деятельность;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r>
        <w:t>6) КПП для филиалов (представительств) в соответствии со свидетельством о постановке на учет российской организации в налоговом органе по месту ее нахождения;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r>
        <w:t>7) идентификационный номер налогоплательщика (ИНН);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r>
        <w:t>8) государственный регистрационный номер записи о создании юридического лица (ОГРН);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r>
        <w:t>9) организационно-правовую форму медицинской организации и код организационно-правовой формы (</w:t>
      </w:r>
      <w:hyperlink r:id="rId10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{КонсультантПлюс}" w:history="1">
        <w:r>
          <w:rPr>
            <w:color w:val="0000FF"/>
          </w:rPr>
          <w:t>ОКОПФ</w:t>
        </w:r>
      </w:hyperlink>
      <w:r>
        <w:t>) медицинской организации в соответствии с уведомлением об идентификационных кодах по ОК ТЭИ;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r>
        <w:t>10) фамилию, имя, отчество (при наличии), номер телефона, факс руководителя, адрес электронной почты;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r>
        <w:t>11) фамилию, имя, отчество (при наличии), номер телефона и факс руководителя, адрес электронной почты филиала (представительства) медицинской организации;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r>
        <w:t>12) номер телефона, факс и адрес электронной почты индивидуального предпринимателя, осуществляющего медицинскую деятельность;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r>
        <w:t>13) наименование, номер, дату выдачи и дату окончания действия лицензии на медицинскую деятельность;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r>
        <w:t>14) виды медицинской помощи, оказываемые в рамках территориальной программы в разрезе условий оказания и профилей медицинской помощи;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r>
        <w:t>15) мощность коечного фонда медицинской организации в разрезе профилей;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r>
        <w:t>16) мощность медицинской организации (структурных подразделений), оказывающей первичную медико-санитарную помощь, в разрезе профилей и врачей-специалистов;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r>
        <w:t>17) фактически выполненные за предыдущий год (по ежегодным статистическим данным медицинской организации) объемы медицинской помощи по видам и условиям в разрезе профилей, специальностей, клинико-профильных/клинико-статистических групп заболеваний (далее - КПГ/КСГ) по детскому и взрослому населению, а также объемы их финансирования по данным бухгалтерского учета медицинской организации (за исключением медицинских организаций, ранее не осуществлявших деятельность в сфере обязательного медицинского страхования);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r>
        <w:t xml:space="preserve">18) численность застрахованных лиц, выбравших медицинскую организацию для оказания первичной медико-санитарной помощи (в разрезе половозрастных групп в соответствии с </w:t>
      </w:r>
      <w:hyperlink w:anchor="Par1002" w:tooltip="182.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:" w:history="1">
        <w:r>
          <w:rPr>
            <w:color w:val="0000FF"/>
          </w:rPr>
          <w:t>пунктом 182</w:t>
        </w:r>
      </w:hyperlink>
      <w:r>
        <w:t xml:space="preserve"> настоящих Правил);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bookmarkStart w:id="11" w:name="Par485"/>
      <w:bookmarkEnd w:id="11"/>
      <w:r>
        <w:t>19) предложения о планируемых к выполнению объемах медицинской помощи на плановый год по видам и условиям оказания медицинской помощи, в разрезе профилей, врачей-специалистов, количеству вызовов скорой медицинской помощи, КПГ/КСГ по детскому и взрослому населению;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r>
        <w:t xml:space="preserve">20) численность застрахованных лиц в медицинских организациях для оказания скорой, в том числе скорой специализированной, медицинской помощи, территория их обслуживания (в разрезе половозрастных групп в соответствии с </w:t>
      </w:r>
      <w:hyperlink w:anchor="Par1002" w:tooltip="182.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:" w:history="1">
        <w:r>
          <w:rPr>
            <w:color w:val="0000FF"/>
          </w:rPr>
          <w:t>пунктом 182</w:t>
        </w:r>
      </w:hyperlink>
      <w:r>
        <w:t xml:space="preserve"> настоящих Правил);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r>
        <w:t>21) виды диагностических и (или) консультативных услуг для медицинских организаций, оказывающих только диагностические и (или) консультативные услуги, взрослому и детскому населению в соответствии с лицензией на осуществление медицинской деятельности и которым не может быть определен объем медицинской помощи в показателях, установленных территориальной программой;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bookmarkStart w:id="12" w:name="Par488"/>
      <w:bookmarkEnd w:id="12"/>
      <w:r>
        <w:t xml:space="preserve">22) фактически выполненные за предыдущий год (по ежегодным статистическим данным медицинской организации) объемы диагностических и (или) консультативных услуг взрослому и </w:t>
      </w:r>
      <w:r>
        <w:lastRenderedPageBreak/>
        <w:t xml:space="preserve">детскому населению, согласно </w:t>
      </w:r>
      <w:hyperlink r:id="rId11" w:tooltip="Приказ Минздрава России от 13.10.2017 N 804н (с изм. от 12.07.2018) &quot;Об утверждении номенклатуры медицинских услуг&quot; (Зарегистрировано в Минюсте России 07.11.2017 N 48808){КонсультантПлюс}" w:history="1">
        <w:r>
          <w:rPr>
            <w:color w:val="0000FF"/>
          </w:rPr>
          <w:t>номенклатуре</w:t>
        </w:r>
      </w:hyperlink>
      <w:r>
        <w:t xml:space="preserve"> медицинских услуг &lt;9&gt;, а также объемы их финансирования по данным бухгалтерского учета (за исключением медицинских организаций, ранее не осуществлявших деятельность в сфере обязательного медицинского страхования);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r>
        <w:t xml:space="preserve">&lt;9&gt; </w:t>
      </w:r>
      <w:hyperlink r:id="rId12" w:tooltip="Приказ Минздрава России от 13.10.2017 N 804н (с изм. от 12.07.2018) &quot;Об утверждении номенклатуры медицинских услуг&quot; (Зарегистрировано в Минюсте России 07.11.2017 N 48808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октября 2017 г. N 804н "Об утверждении номенклатуры медицинских услуг" (зарегистрирован Министерством юстиции Российской Федерации 7 ноября 2017 г., регистрационный N 48808).</w:t>
      </w:r>
    </w:p>
    <w:p w:rsidR="00977E11" w:rsidRDefault="00977E11" w:rsidP="00977E11">
      <w:pPr>
        <w:pStyle w:val="ConsPlusNormal"/>
        <w:jc w:val="both"/>
      </w:pPr>
    </w:p>
    <w:p w:rsidR="00977E11" w:rsidRDefault="00977E11" w:rsidP="00977E11">
      <w:pPr>
        <w:pStyle w:val="ConsPlusNormal"/>
        <w:ind w:firstLine="540"/>
        <w:jc w:val="both"/>
      </w:pPr>
      <w:bookmarkStart w:id="13" w:name="Par492"/>
      <w:bookmarkEnd w:id="13"/>
      <w:r>
        <w:t xml:space="preserve">23) предложения о планируемых к выполнению объемах диагностических и (или) консультативных услуг на плановый год взрослому и детскому населению, согласно номенклатуре медицинских услуг, указанной в </w:t>
      </w:r>
      <w:hyperlink w:anchor="Par488" w:tooltip="22) фактически выполненные за предыдущий год (по ежегодным статистическим данным медицинской организации) объемы диагностических и (или) консультативных услуг взрослому и детскому населению, согласно номенклатуре медицинских услуг &lt;9&gt;, а также объемы их финанс" w:history="1">
        <w:r>
          <w:rPr>
            <w:color w:val="0000FF"/>
          </w:rPr>
          <w:t>подпункте 22</w:t>
        </w:r>
      </w:hyperlink>
      <w:r>
        <w:t xml:space="preserve"> настоящего пункта Правил.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r>
        <w:t>105. Информация о сроках и порядке подачи уведомления о включении медицинской организации в реестр медицинских организаций, осуществляющих деятельность в сфере обязательного медицинского страхования, размещается территориальным фондом на своем официальном сайте.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r>
        <w:t>Комиссией могут быть установлены иные сроки подачи уведомления вновь создаваемыми медицинскими организациями, получившими лицензию на осуществление медицинской деятельности позднее 1 сентября года, предшествующего году, в котором медицинская организация намерена осуществлять деятельность в сфере обязательного медицинского страхования.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bookmarkStart w:id="14" w:name="Par495"/>
      <w:bookmarkEnd w:id="14"/>
      <w:r>
        <w:t xml:space="preserve">106.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документов, заверенные подписью руководителя медицинской организации и печатью медицинской организации, подтверждающих сведения, указанные в </w:t>
      </w:r>
      <w:hyperlink w:anchor="Par464" w:tooltip="103. Медицинская организация, имеющая лицензию на осуществление медицинской деятельности, направляет уведомление о включении в реестр медицинских организаций, осуществляющих деятельность в сфере обязательного медицинского страхования (далее - уведомление), на " w:history="1">
        <w:r>
          <w:rPr>
            <w:color w:val="0000FF"/>
          </w:rPr>
          <w:t>пункте 103</w:t>
        </w:r>
      </w:hyperlink>
      <w:r>
        <w:t xml:space="preserve"> настоящих Правил. При представлении уведомления на бумажном носителе одновременно представляются копии данных документов.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r>
        <w:t xml:space="preserve">107. В день получения документов, указанных в </w:t>
      </w:r>
      <w:hyperlink w:anchor="Par495" w:tooltip="106.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, заверенные подписью руководителя медицинской организации и печатью" w:history="1">
        <w:r>
          <w:rPr>
            <w:color w:val="0000FF"/>
          </w:rPr>
          <w:t>пункте 106</w:t>
        </w:r>
      </w:hyperlink>
      <w:r>
        <w:t xml:space="preserve"> настоящих Правил, территориальный фонд осуществляет их проверку на соответствие сведениям, предусмотренным </w:t>
      </w:r>
      <w:hyperlink w:anchor="Par464" w:tooltip="103. Медицинская организация, имеющая лицензию на осуществление медицинской деятельности, направляет уведомление о включении в реестр медицинских организаций, осуществляющих деятельность в сфере обязательного медицинского страхования (далее - уведомление), на " w:history="1">
        <w:r>
          <w:rPr>
            <w:color w:val="0000FF"/>
          </w:rPr>
          <w:t>пунктом 103</w:t>
        </w:r>
      </w:hyperlink>
      <w:r>
        <w:t xml:space="preserve"> настоящих Правил, при установлении соответствия данных вносит медицинскую организацию в реестр медицинских организаций и присваивает реестровый номер. Представитель медицинской организации вправе присутствовать при проверке соответствия документов и сведений, указанных в уведомлении.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r>
        <w:t>108.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адрес электронной почты.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r>
        <w:t xml:space="preserve">109. При выявлении несоответствия представленных документов сведениям, представленным в уведомлении в соответствии с </w:t>
      </w:r>
      <w:hyperlink w:anchor="Par464" w:tooltip="103. Медицинская организация, имеющая лицензию на осуществление медицинской деятельности, направляет уведомление о включении в реестр медицинских организаций, осуществляющих деятельность в сфере обязательного медицинского страхования (далее - уведомление), на " w:history="1">
        <w:r>
          <w:rPr>
            <w:color w:val="0000FF"/>
          </w:rPr>
          <w:t>пунктом 103</w:t>
        </w:r>
      </w:hyperlink>
      <w:r>
        <w:t xml:space="preserve"> настоящих Правил, территориальный фонд уведомляет медицинскую организацию о несоответствиях.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r>
        <w:t xml:space="preserve">Медицинская организация вносит уточнения в уведомление с учетом срока, установленного </w:t>
      </w:r>
      <w:hyperlink r:id="rId13" w:tooltip="Федеральный закон от 29.11.2010 N 326-ФЗ (ред. от 06.02.2019) &quot;Об обязательном медицинском страховании в Российской Федерации&quot;{КонсультантПлюс}" w:history="1">
        <w:r>
          <w:rPr>
            <w:color w:val="0000FF"/>
          </w:rPr>
          <w:t>частью 2 статьи 15</w:t>
        </w:r>
      </w:hyperlink>
      <w:r>
        <w:t xml:space="preserve"> Федерального закона.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r>
        <w:t xml:space="preserve">110. В случае изменения сведений о медицинской организации, указанных в </w:t>
      </w:r>
      <w:hyperlink w:anchor="Par435" w:tooltip="3) полное и сокращенное (при наличии) наименования медицинской организации в соответствии с выпиской из ЕГРЮЛ;" w:history="1">
        <w:r>
          <w:rPr>
            <w:color w:val="0000FF"/>
          </w:rPr>
          <w:t>подпунктах 3</w:t>
        </w:r>
      </w:hyperlink>
      <w:r>
        <w:t xml:space="preserve"> - </w:t>
      </w:r>
      <w:hyperlink w:anchor="Par460" w:tooltip="20) профили медицинской помощи, оказываемой медицинской организацией в рамках территориальной программы;" w:history="1">
        <w:r>
          <w:rPr>
            <w:color w:val="0000FF"/>
          </w:rPr>
          <w:t>20 пункта 102</w:t>
        </w:r>
      </w:hyperlink>
      <w:r>
        <w:t xml:space="preserve"> настоящих Правил,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документы, подтверждающие изменения, для актуализации реестра медицинских организаций.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r>
        <w:t>111. Внесение изменений в сведения, содержащиеся в реестре медицинских организаций, осуществляется территориальным фондом в течение пяти рабочих дней со дня представления медицинскими организациями сведений и документов, подтверждающих эти сведения.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bookmarkStart w:id="15" w:name="Par502"/>
      <w:bookmarkEnd w:id="15"/>
      <w:r>
        <w:t xml:space="preserve">112. Медицинские организации, включенные в реестр медицинских организаций, в соответствии с </w:t>
      </w:r>
      <w:hyperlink r:id="rId14" w:tooltip="Федеральный закон от 29.11.2010 N 326-ФЗ (ред. от 06.02.2019) &quot;Об обязательном медицинском страховании в Российской Федерации&quot;{КонсультантПлюс}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не имеют права в течение года, в котором они осуществляют деятельность в сфере обязательного медицинского страхования, выйти из числа медицинских организаций, осуществляющих деятельность в сфере обязательного </w:t>
      </w:r>
      <w:r>
        <w:lastRenderedPageBreak/>
        <w:t>медицинского страхования, за исключением случаев ликвидации медицинской организации, утраты права на осуществление медицинской деятельности, банкротства, расторжения договора на оказание и оплату медицинской помощи по обязательному медицинскому страхованию (далее - договор на оказание и оплату медицинской помощи) или иных предусмотренных законодательством Российской Федерации случаев.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r>
        <w:t xml:space="preserve">113. Исключение медицинских организаций из реестра медицинских организаций в случаях, указанных в </w:t>
      </w:r>
      <w:hyperlink w:anchor="Par502" w:tooltip="112. Медицинские организации, включенные в реестр медицинских организаций, в соответствии с частью 4 статьи 15 Федерального закона не имеют права в течение года, в котором они осуществляют деятельность в сфере обязательного медицинского страхования, выйти из ч" w:history="1">
        <w:r>
          <w:rPr>
            <w:color w:val="0000FF"/>
          </w:rPr>
          <w:t>пункте 112</w:t>
        </w:r>
      </w:hyperlink>
      <w:r>
        <w:t xml:space="preserve"> настоящих Правил, осуществляется в течение одного рабочего дня с даты получения территориальным фондом указанных сведений.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r>
        <w:t xml:space="preserve">Территориальный фонд размещает на своем официальном сайте сведения, предусмотренные </w:t>
      </w:r>
      <w:hyperlink w:anchor="Par434" w:tooltip="2) код медицинской организации в кодировке единого реестра медицинских организаций (далее - реестровый номер);" w:history="1">
        <w:r>
          <w:rPr>
            <w:color w:val="0000FF"/>
          </w:rPr>
          <w:t>подпунктами 2</w:t>
        </w:r>
      </w:hyperlink>
      <w:r>
        <w:t xml:space="preserve"> - </w:t>
      </w:r>
      <w:hyperlink w:anchor="Par436" w:tooltip="4) фамилию, имя, отчество (при наличии) индивидуального предпринимателя, осуществляющего медицинскую деятельность, в соответствии с выпиской из Единого государственного реестра индивидуальных предпринимателей (далее - ЕГРИП);" w:history="1">
        <w:r>
          <w:rPr>
            <w:color w:val="0000FF"/>
          </w:rPr>
          <w:t>4</w:t>
        </w:r>
      </w:hyperlink>
      <w:r>
        <w:t xml:space="preserve">, </w:t>
      </w:r>
      <w:hyperlink w:anchor="Par440" w:tooltip="8) организационно-правовую форму и код организационно-правовой формы (ОКОПФ) медицинской организации в соответствии с Уведомлением об идентификационных кодах по ОК ТЭИ;" w:history="1">
        <w:r>
          <w:rPr>
            <w:color w:val="0000FF"/>
          </w:rPr>
          <w:t>8</w:t>
        </w:r>
      </w:hyperlink>
      <w:r>
        <w:t xml:space="preserve">, </w:t>
      </w:r>
      <w:hyperlink w:anchor="Par447" w:tooltip="11) место нахождения и адрес медицинской организации;" w:history="1">
        <w:r>
          <w:rPr>
            <w:color w:val="0000FF"/>
          </w:rPr>
          <w:t>11</w:t>
        </w:r>
      </w:hyperlink>
      <w:r>
        <w:t xml:space="preserve"> - </w:t>
      </w:r>
      <w:hyperlink w:anchor="Par460" w:tooltip="20) профили медицинской помощи, оказываемой медицинской организацией в рамках территориальной программы;" w:history="1">
        <w:r>
          <w:rPr>
            <w:color w:val="0000FF"/>
          </w:rPr>
          <w:t>20 пункта 102</w:t>
        </w:r>
      </w:hyperlink>
      <w:r>
        <w:t xml:space="preserve"> настоящих Правил, о медицинских организациях, включенных в реестр медицинских организаций и сведения, предусмотренные </w:t>
      </w:r>
      <w:hyperlink w:anchor="Par434" w:tooltip="2) код медицинской организации в кодировке единого реестра медицинских организаций (далее - реестровый номер);" w:history="1">
        <w:r>
          <w:rPr>
            <w:color w:val="0000FF"/>
          </w:rPr>
          <w:t>подпунктами 2</w:t>
        </w:r>
      </w:hyperlink>
      <w:r>
        <w:t xml:space="preserve">, </w:t>
      </w:r>
      <w:hyperlink w:anchor="Par462" w:tooltip="22) дату исключения медицинской организации из реестра медицинских организаций;" w:history="1">
        <w:r>
          <w:rPr>
            <w:color w:val="0000FF"/>
          </w:rPr>
          <w:t>22</w:t>
        </w:r>
      </w:hyperlink>
      <w:r>
        <w:t xml:space="preserve">, </w:t>
      </w:r>
      <w:hyperlink w:anchor="Par463" w:tooltip="23) причину исключения медицинской организации из реестра медицинских организаций." w:history="1">
        <w:r>
          <w:rPr>
            <w:color w:val="0000FF"/>
          </w:rPr>
          <w:t>23 пункта 102</w:t>
        </w:r>
      </w:hyperlink>
      <w:r>
        <w:t xml:space="preserve"> настоящих Правил, о медицинских организациях, исключенных из реестра медицинских организаций.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r>
        <w:t xml:space="preserve">114. Федеральный фонд обеспечивает размещение на своем официальном сайте единого реестра медицинских организаций с указанием сведений, предусмотренных </w:t>
      </w:r>
      <w:hyperlink w:anchor="Par433" w:tooltip="1) код субъекта Российской Федерации по ОКАТО, в котором расположена медицинская организация, в соответствии с Уведомлением об идентификационных кодах по ОК ТЭИ;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ar463" w:tooltip="23) причину исключения медицинской организации из реестра медицинских организаций." w:history="1">
        <w:r>
          <w:rPr>
            <w:color w:val="0000FF"/>
          </w:rPr>
          <w:t>23 пункта 102</w:t>
        </w:r>
      </w:hyperlink>
      <w:r>
        <w:t xml:space="preserve"> настоящих Правил.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r>
        <w:t>115. Территориальный фонд обеспечивает представление в Федеральный фонд изменений, внесенных в реестр медицинских организаций, в течение двух рабочих дней с даты внесения данных изменений.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r>
        <w:t xml:space="preserve">116. Федеральный фонд в соответствии с </w:t>
      </w:r>
      <w:hyperlink r:id="rId15" w:tooltip="Федеральный закон от 29.11.2010 N 326-ФЗ (ред. от 06.02.2019) &quot;Об обязательном медицинском страховании в Российской Федерации&quot;{КонсультантПлюс}" w:history="1">
        <w:r>
          <w:rPr>
            <w:color w:val="0000FF"/>
          </w:rPr>
          <w:t>пунктом 6 части 2 статьи 7</w:t>
        </w:r>
      </w:hyperlink>
      <w:r>
        <w:t xml:space="preserve">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субъекта Российской Федерации, в том числе установленного настоящей главой порядка включения (исключения) медицинских организаций в (из) реестр(а) медицинских организаций,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страхования, в том числе проводит проверки и ревизии &lt;10&gt;.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77E11" w:rsidRDefault="00977E11" w:rsidP="00977E11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16" w:tooltip="Приказ ФФОМС от 19.12.2013 N 260 &quot;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" w:history="1">
        <w:r>
          <w:rPr>
            <w:color w:val="0000FF"/>
          </w:rPr>
          <w:t>Приказ</w:t>
        </w:r>
      </w:hyperlink>
      <w:r>
        <w:t xml:space="preserve"> Федерального фонда обязательного медицинского страхования от 19 декабря 2013 г. N 260 "Об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страхования" (зарегистрирован Министерством юстиции Российской Федерации 17 февраля 2014 г., регистрационный N 31336).</w:t>
      </w:r>
    </w:p>
    <w:p w:rsidR="00882470" w:rsidRPr="00872753" w:rsidRDefault="00882470" w:rsidP="009B0D94">
      <w:pPr>
        <w:pStyle w:val="a3"/>
        <w:spacing w:before="0" w:beforeAutospacing="0" w:after="150" w:afterAutospacing="0" w:line="420" w:lineRule="atLeast"/>
        <w:ind w:firstLine="600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</w:p>
    <w:p w:rsidR="009B0D94" w:rsidRDefault="009B0D94" w:rsidP="009B0D94"/>
    <w:sectPr w:rsidR="009B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8F"/>
    <w:rsid w:val="007A4A86"/>
    <w:rsid w:val="00872753"/>
    <w:rsid w:val="00882470"/>
    <w:rsid w:val="00977E11"/>
    <w:rsid w:val="009B0D94"/>
    <w:rsid w:val="00A76D6B"/>
    <w:rsid w:val="00BE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CF40"/>
  <w15:docId w15:val="{8822AA1B-1F1C-45DF-99EB-3C860045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77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77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1823FB1521D207847F23ECD4C717CBA326EDC5C0D4C6A2BE41E2DBD49CB391C69ACCD79890EF77242DFE73F5AD3343D64CF0735A91560Eg1ZAN" TargetMode="External"/><Relationship Id="rId13" Type="http://schemas.openxmlformats.org/officeDocument/2006/relationships/hyperlink" Target="consultantplus://offline/ref=B21823FB1521D207847F23ECD4C717CBA124E3C0C4D3C6A2BE41E2DBD49CB391C69ACCD79890E8712B2DFE73F5AD3343D64CF0735A91560Eg1ZA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1823FB1521D207847F23ECD4C717CBA124E7C5C7DFC6A2BE41E2DBD49CB391D49A94DB9A98F1772938A822B0gFZ1N" TargetMode="External"/><Relationship Id="rId12" Type="http://schemas.openxmlformats.org/officeDocument/2006/relationships/hyperlink" Target="consultantplus://offline/ref=B21823FB1521D207847F23ECD4C717CBA02DE6C2C4D0C6A2BE41E2DBD49CB391D49A94DB9A98F1772938A822B0gFZ1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1823FB1521D207847F23ECD4C717CBA320EDC4C2D7C6A2BE41E2DBD49CB391D49A94DB9A98F1772938A822B0gFZ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1823FB1521D207847F23ECD4C717CBA127E4C4CBD5C6A2BE41E2DBD49CB391D49A94DB9A98F1772938A822B0gFZ1N" TargetMode="External"/><Relationship Id="rId11" Type="http://schemas.openxmlformats.org/officeDocument/2006/relationships/hyperlink" Target="consultantplus://offline/ref=B21823FB1521D207847F23ECD4C717CBA02DE6C2C4D0C6A2BE41E2DBD49CB391C69ACCD79890EF762A2DFE73F5AD3343D64CF0735A91560Eg1ZAN" TargetMode="External"/><Relationship Id="rId5" Type="http://schemas.openxmlformats.org/officeDocument/2006/relationships/hyperlink" Target="consultantplus://offline/ref=B21823FB1521D207847F23ECD4C717CBA124E3C0C4D3C6A2BE41E2DBD49CB391C69ACCD79890EC71292DFE73F5AD3343D64CF0735A91560Eg1ZAN" TargetMode="External"/><Relationship Id="rId15" Type="http://schemas.openxmlformats.org/officeDocument/2006/relationships/hyperlink" Target="consultantplus://offline/ref=B21823FB1521D207847F23ECD4C717CBA124E3C0C4D3C6A2BE41E2DBD49CB391C69ACCD79B9BBB266873A720B9E63E44C050F077g4ZDN" TargetMode="External"/><Relationship Id="rId10" Type="http://schemas.openxmlformats.org/officeDocument/2006/relationships/hyperlink" Target="consultantplus://offline/ref=B21823FB1521D207847F23ECD4C717CBA124E7C5C7DFC6A2BE41E2DBD49CB391D49A94DB9A98F1772938A822B0gFZ1N" TargetMode="External"/><Relationship Id="rId4" Type="http://schemas.openxmlformats.org/officeDocument/2006/relationships/hyperlink" Target="consultantplus://offline/ref=B21823FB1521D207847F23ECD4C717CBA124E3C0C4D3C6A2BE41E2DBD49CB391C69ACCD79890EC7E2A2DFE73F5AD3343D64CF0735A91560Eg1ZAN" TargetMode="External"/><Relationship Id="rId9" Type="http://schemas.openxmlformats.org/officeDocument/2006/relationships/hyperlink" Target="consultantplus://offline/ref=8A78019A2AC0F1FEA544A78A3B8E1863CFCB8F738EB3167DD7DB396C104A12212DB8CB65777C88A32C8C0C86DCB4D7659681CC998413119AYDiAL" TargetMode="External"/><Relationship Id="rId14" Type="http://schemas.openxmlformats.org/officeDocument/2006/relationships/hyperlink" Target="consultantplus://offline/ref=B21823FB1521D207847F23ECD4C717CBA124E3C0C4D3C6A2BE41E2DBD49CB391C69ACCD79890E8752A2DFE73F5AD3343D64CF0735A91560Eg1Z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3550</Words>
  <Characters>20236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-user-</dc:creator>
  <cp:keywords/>
  <dc:description/>
  <cp:lastModifiedBy>S R. U</cp:lastModifiedBy>
  <cp:revision>5</cp:revision>
  <dcterms:created xsi:type="dcterms:W3CDTF">2019-05-31T11:08:00Z</dcterms:created>
  <dcterms:modified xsi:type="dcterms:W3CDTF">2020-06-01T11:34:00Z</dcterms:modified>
</cp:coreProperties>
</file>