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29B" w:rsidRDefault="0096029B" w:rsidP="0096029B">
      <w:pPr>
        <w:pStyle w:val="ConsPlusTitle"/>
        <w:jc w:val="center"/>
        <w:outlineLvl w:val="1"/>
      </w:pPr>
      <w:r>
        <w:t xml:space="preserve">VI. Порядок ведения реестра </w:t>
      </w:r>
      <w:proofErr w:type="gramStart"/>
      <w:r>
        <w:t>страховых</w:t>
      </w:r>
      <w:proofErr w:type="gramEnd"/>
      <w:r>
        <w:t xml:space="preserve"> медицинских</w:t>
      </w:r>
    </w:p>
    <w:p w:rsidR="0096029B" w:rsidRDefault="0096029B" w:rsidP="0096029B">
      <w:pPr>
        <w:pStyle w:val="ConsPlusTitle"/>
        <w:jc w:val="center"/>
      </w:pPr>
      <w:r>
        <w:t>организаций, осуществляющих деятельность в сфере</w:t>
      </w:r>
    </w:p>
    <w:p w:rsidR="0096029B" w:rsidRDefault="0096029B" w:rsidP="0096029B">
      <w:pPr>
        <w:pStyle w:val="ConsPlusTitle"/>
        <w:jc w:val="center"/>
      </w:pPr>
      <w:r>
        <w:t>обязательного медицинского страхования</w:t>
      </w:r>
    </w:p>
    <w:p w:rsidR="0096029B" w:rsidRDefault="0096029B" w:rsidP="0096029B">
      <w:pPr>
        <w:pStyle w:val="ConsPlusNormal"/>
        <w:jc w:val="both"/>
      </w:pPr>
    </w:p>
    <w:p w:rsidR="0096029B" w:rsidRDefault="0096029B" w:rsidP="0096029B">
      <w:pPr>
        <w:pStyle w:val="ConsPlusNormal"/>
        <w:ind w:firstLine="540"/>
        <w:jc w:val="both"/>
      </w:pPr>
      <w:r>
        <w:t xml:space="preserve">81. Ведение реестра страховых медицинских организаций, осуществляющих деятельность в сфере обязательного медицинского страхования субъекта Российской Федерации (далее - реестр страховых медицинских организаций), осуществляется в соответствии с </w:t>
      </w:r>
      <w:hyperlink r:id="rId5" w:tooltip="Федеральный закон от 29.11.2010 N 326-ФЗ (ред. от 06.02.2019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пунктом 14 части 7 статьи 34</w:t>
        </w:r>
      </w:hyperlink>
      <w:r>
        <w:t xml:space="preserve"> Федерального закона территориальным фондом по форме согласно </w:t>
      </w:r>
      <w:hyperlink w:anchor="Par1564" w:tooltip="Реестр" w:history="1">
        <w:r>
          <w:rPr>
            <w:color w:val="0000FF"/>
          </w:rPr>
          <w:t>приложению N 2</w:t>
        </w:r>
      </w:hyperlink>
      <w:r>
        <w:t xml:space="preserve"> к настоящим Правилам.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82. Реестры страховых медицинских организаций субъектов Российской Федерации являются сегментами единого реестра страховых медицинских организаций.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Ведение единого реестра страховых медицинских организаций, осуществляющих деятельность в сфере обязательного медицинского страхования в Российской Федерации (далее - единый реестр страховых медицинских организаций), осуществляется Федеральным фондом в соответствии с </w:t>
      </w:r>
      <w:hyperlink r:id="rId6" w:tooltip="Федеральный закон от 29.11.2010 N 326-ФЗ (ред. от 06.02.2019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пунктом 9 части 8 статьи 33</w:t>
        </w:r>
      </w:hyperlink>
      <w:r>
        <w:t xml:space="preserve"> Федерального закона.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83. Реестр страховых медицинских организаций содержит следующие сведения: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1) код субъекта Российской Федерации по </w:t>
      </w:r>
      <w:hyperlink r:id="rId7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0.02.2019) (коды 01 - 32 ОКАТО){КонсультантПлюс}" w:history="1">
        <w:r>
          <w:rPr>
            <w:color w:val="0000FF"/>
          </w:rPr>
          <w:t>ОКАТО</w:t>
        </w:r>
      </w:hyperlink>
      <w:r>
        <w:t xml:space="preserve">, в котором расположена страховая медицинская организация, в соответствии с Уведомлением об идентификационных кодах по общероссийским классификаторам технико-экономической и социальной информации (далее - </w:t>
      </w:r>
      <w:proofErr w:type="gramStart"/>
      <w:r>
        <w:t>ОК</w:t>
      </w:r>
      <w:proofErr w:type="gramEnd"/>
      <w:r>
        <w:t xml:space="preserve"> ТЭИ);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bookmarkStart w:id="0" w:name="Par369"/>
      <w:bookmarkEnd w:id="0"/>
      <w:r>
        <w:t>2) код страховой медицинской организации в кодировке единого реестра страховых медицинских организаций (далее - реестровый номер);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bookmarkStart w:id="1" w:name="Par370"/>
      <w:bookmarkEnd w:id="1"/>
      <w:r>
        <w:t>3) код причины постановки на учет (далее - КПП), для филиалов (представительств)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bookmarkStart w:id="2" w:name="Par371"/>
      <w:bookmarkEnd w:id="2"/>
      <w:r>
        <w:t>4) идентификационный номер налогоплательщика (далее - ИНН);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5) государственный регистрационный номер записи о создании юридического лица (далее - ОГРН);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bookmarkStart w:id="3" w:name="Par373"/>
      <w:bookmarkEnd w:id="3"/>
      <w:r>
        <w:t>6) полное и сокращенное (при наличии) наименования страховой медицинской организации (филиала/представительства) в соответствии с ЕГРЮЛ;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7) об организационно-правовой форме и код организационно-правовой формы страховой медицинской организации в соответствии с Уведомлением об идентификационных кодах по </w:t>
      </w:r>
      <w:proofErr w:type="gramStart"/>
      <w:r>
        <w:t>ОК</w:t>
      </w:r>
      <w:proofErr w:type="gramEnd"/>
      <w:r>
        <w:t xml:space="preserve"> ТЭИ;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8) головная организация (1), филиал (представительство) (2);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bookmarkStart w:id="4" w:name="Par376"/>
      <w:bookmarkEnd w:id="4"/>
      <w:r>
        <w:t>9) место нахождения и адрес страховой медицинской организации;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10) фактический адрес страховой медицинской организации в соответствии с выпиской из ЕГРЮЛ;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bookmarkStart w:id="5" w:name="Par378"/>
      <w:bookmarkEnd w:id="5"/>
      <w:r>
        <w:t>11) место нахождения и адрес филиала (представительства) страховой медицинской организации на территории субъекта Российской Федерации в соответствии с выпиской из ЕГРЮЛ;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12) фамилию, имя, отчество (при наличии), телефон и факс руководителя, адрес электронной почты;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13) фамилию, имя, отчество (при наличии), телефон и факс, адрес электронной почты руководителя филиала (представительства) страховой медицинской организации на территории субъекта Российской Федерации;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bookmarkStart w:id="6" w:name="Par381"/>
      <w:bookmarkEnd w:id="6"/>
      <w:r>
        <w:t>14) сведения о лицензии на осуществление страхования по виду деятельности - обязательное медицинское страхование (номер, дата выдачи и окончания срока действия);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bookmarkStart w:id="7" w:name="Par382"/>
      <w:bookmarkEnd w:id="7"/>
      <w:r>
        <w:t xml:space="preserve">15) дату включения страховой медицинской организации в реестр страховых медицинских </w:t>
      </w:r>
      <w:r>
        <w:lastRenderedPageBreak/>
        <w:t>организаций;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16) дату исключения страховой медицинской организации из реестра страховых медицинских организаций;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17) причину исключения страховой медицинской организации из реестра страховых медицинских организаций;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18)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(далее - уведомление).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bookmarkStart w:id="8" w:name="Par386"/>
      <w:bookmarkEnd w:id="8"/>
      <w:r>
        <w:t>84. Страховая медицинская организация направляет уведомление в территориальный фонд до 1 сентября года, предшествующего году, в котором страховая медицинская организация намерена осуществлять деятельность в сфере обязательного медицинского страхования, на бумажном носителе или в электронном виде.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Уведомление должно содержать следующую информацию: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1) полное и сокращенное (при наличии) наименования страховой медицинской организации в соответствии с выпиской из ЕГРЮЛ;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2) полное и сокращенное (при наличии) наименования филиала (представительства) страховой медицинской организации в соответствии с выпиской из ЕГРЮЛ;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3) место нахождения и адрес страховой медицинской организации в соответствии с выпиской из ЕГРЮЛ;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4) место нахождения и адрес филиала (представительства) страховой медицинской организации в соответствии с выпиской из ЕГРЮЛ;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5) КПП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6) индивидуальный номер налогоплательщика (ИНН) (для филиалов (представительств) в соответствии со свидетельством о постановке на учет российской организации в налоговом органе по месту ее нахождения);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7) государственный регистрационный номер записи о создании юридического лица (ОГРН);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8) организационно-правовая форма страховой медицинской организации и код организационно-правовой формы (</w:t>
      </w:r>
      <w:hyperlink r:id="rId8" w:tooltip="&quot;ОК 028-2012. Общероссийский классификатор организационно-правовых форм&quot; (утв. Приказом Росстандарта от 16.10.2012 N 505-ст) (ред. от 24.10.2018) (вместе с &quot;Пояснениями к позициям ОКОПФ&quot;){КонсультантПлюс}" w:history="1">
        <w:r>
          <w:rPr>
            <w:color w:val="0000FF"/>
          </w:rPr>
          <w:t>ОКОПФ</w:t>
        </w:r>
      </w:hyperlink>
      <w:r>
        <w:t xml:space="preserve">) в соответствии с Уведомлением об идентификационных кодах по </w:t>
      </w:r>
      <w:proofErr w:type="gramStart"/>
      <w:r>
        <w:t>ОК</w:t>
      </w:r>
      <w:proofErr w:type="gramEnd"/>
      <w:r>
        <w:t xml:space="preserve"> ТЭИ;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9) фамилию, имя, отчество (при наличии), номер телефона, факс руководителя, адрес электронной почты;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proofErr w:type="gramStart"/>
      <w:r>
        <w:t>10) фамилию, имя, отчество (при наличии), номер телефона, факс руководителя филиала (представительства), адрес электронной почты;</w:t>
      </w:r>
      <w:proofErr w:type="gramEnd"/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11) сведения о лицензии на осуществление страхования по виду деятельности - обязательное медицинское страхование (номер, дата выдачи, дата окончания действия);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12) численность застрахованных лиц в субъекте Российской Федерации на дату подачи уведомления;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13) сведения о возможности выполнения страховой медицинской организацией информационного сопровождения застрахованных лиц.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85. Территориальный фонд проверяет представленное страховой медицинской организацией уведомление на наличие сведений, предусмотренных </w:t>
      </w:r>
      <w:hyperlink w:anchor="Par386" w:tooltip="84. Страховая медицинская организация направляет уведомление в территориальный фонд до 1 сентября года, предшествующего году, в котором страховая медицинская организация намерена осуществлять деятельность в сфере обязательного медицинского страхования, на бумажном носителе или в электронном виде.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..." w:history="1">
        <w:r>
          <w:rPr>
            <w:color w:val="0000FF"/>
          </w:rPr>
          <w:t>пунктом 84</w:t>
        </w:r>
      </w:hyperlink>
      <w:r>
        <w:t xml:space="preserve"> настоящих Правил.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bookmarkStart w:id="9" w:name="Par402"/>
      <w:bookmarkEnd w:id="9"/>
      <w:r>
        <w:lastRenderedPageBreak/>
        <w:t xml:space="preserve">86. В случае направления уведомления в электронном виде страховая медицинская организация в течение семи рабочих дней </w:t>
      </w:r>
      <w:proofErr w:type="gramStart"/>
      <w:r>
        <w:t>с даты</w:t>
      </w:r>
      <w:proofErr w:type="gramEnd"/>
      <w:r>
        <w:t xml:space="preserve"> его направления представляет в территориальный фонд копии документов, заверенные подписью руководителя страховой медицинской организации и печатью страховой медицинской организации, подтверждающие сведения, указанные в </w:t>
      </w:r>
      <w:hyperlink w:anchor="Par386" w:tooltip="84. Страховая медицинская организация направляет уведомление в территориальный фонд до 1 сентября года, предшествующего году, в котором страховая медицинская организация намерена осуществлять деятельность в сфере обязательного медицинского страхования, на бумажном носителе или в электронном виде.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..." w:history="1">
        <w:r>
          <w:rPr>
            <w:color w:val="0000FF"/>
          </w:rPr>
          <w:t>пункте 84</w:t>
        </w:r>
      </w:hyperlink>
      <w:r>
        <w:t xml:space="preserve"> настоящих Правил: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1) выписка из ЕГРЮЛ;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2) свидетельство о постановке на учет в налоговом органе;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3) лицензия на осуществление страхования по виду деятельности - обязательное медицинское страхование;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4) для филиалов (представительств) доверенность на руководителя, положение о филиале (представительстве), свидетельство о постановке на учет в налоговом органе по месту нахождения обособленного подразделения.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При представлении уведомления на бумажном носителе одновременно представляются копии данных документов.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87. </w:t>
      </w:r>
      <w:proofErr w:type="gramStart"/>
      <w:r>
        <w:t xml:space="preserve">В день получения документов согласно </w:t>
      </w:r>
      <w:hyperlink w:anchor="Par402" w:tooltip="86.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, заверенные подписью руководителя страховой медицинской организации и печатью страховой медицинской организации, подтверждающие сведения, указанные в пункте 84 настоящих Правил:" w:history="1">
        <w:r>
          <w:rPr>
            <w:color w:val="0000FF"/>
          </w:rPr>
          <w:t>пункту 86</w:t>
        </w:r>
      </w:hyperlink>
      <w:r>
        <w:t xml:space="preserve"> настоящих Правил территориальный фонд осуществляет их проверку, в том числе на соответствие сведениям, предусмотренным </w:t>
      </w:r>
      <w:hyperlink w:anchor="Par386" w:tooltip="84. Страховая медицинская организация направляет уведомление в территориальный фонд до 1 сентября года, предшествующего году, в котором страховая медицинская организация намерена осуществлять деятельность в сфере обязательного медицинского страхования, на бумажном носителе или в электронном виде.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..." w:history="1">
        <w:r>
          <w:rPr>
            <w:color w:val="0000FF"/>
          </w:rPr>
          <w:t>пунктом 84</w:t>
        </w:r>
      </w:hyperlink>
      <w:r>
        <w:t xml:space="preserve"> настоящих Правил,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сведения, предусмотренные </w:t>
      </w:r>
      <w:hyperlink w:anchor="Par369" w:tooltip="2) код страховой медицинской организации в кодировке единого реестра страховых медицинских организаций (далее - реестровый номер);" w:history="1">
        <w:r>
          <w:rPr>
            <w:color w:val="0000FF"/>
          </w:rPr>
          <w:t>подпунктами 2</w:t>
        </w:r>
      </w:hyperlink>
      <w:r>
        <w:t>,</w:t>
      </w:r>
      <w:proofErr w:type="gramEnd"/>
      <w:r>
        <w:t xml:space="preserve"> </w:t>
      </w:r>
      <w:hyperlink w:anchor="Par370" w:tooltip="3) код причины постановки на учет (далее - КПП), для филиалов (представительств)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;" w:history="1">
        <w:r>
          <w:rPr>
            <w:color w:val="0000FF"/>
          </w:rPr>
          <w:t>3</w:t>
        </w:r>
      </w:hyperlink>
      <w:r>
        <w:t xml:space="preserve">, </w:t>
      </w:r>
      <w:hyperlink w:anchor="Par373" w:tooltip="6) полное и сокращенное (при наличии) наименования страховой медицинской организации (филиала/представительства) в соответствии с ЕГРЮЛ;" w:history="1">
        <w:r>
          <w:rPr>
            <w:color w:val="0000FF"/>
          </w:rPr>
          <w:t>6</w:t>
        </w:r>
      </w:hyperlink>
      <w:r>
        <w:t xml:space="preserve">, </w:t>
      </w:r>
      <w:hyperlink w:anchor="Par376" w:tooltip="9) место нахождения и адрес страховой медицинской организации;" w:history="1">
        <w:r>
          <w:rPr>
            <w:color w:val="0000FF"/>
          </w:rPr>
          <w:t>9</w:t>
        </w:r>
      </w:hyperlink>
      <w:r>
        <w:t xml:space="preserve"> - </w:t>
      </w:r>
      <w:hyperlink w:anchor="Par381" w:tooltip="14) сведения о лицензии на осуществление страхования по виду деятельности - обязательное медицинское страхование (номер, дата выдачи и окончания срока действия);" w:history="1">
        <w:r>
          <w:rPr>
            <w:color w:val="0000FF"/>
          </w:rPr>
          <w:t>14 пункта 83</w:t>
        </w:r>
      </w:hyperlink>
      <w:r>
        <w:t xml:space="preserve"> настоящих Правил. Представитель страховой медицинской организации вправе присутствовать при проверке соответствия документов и сведений, указанных в уведомлении.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88. </w:t>
      </w:r>
      <w:proofErr w:type="gramStart"/>
      <w:r>
        <w:t>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почты.</w:t>
      </w:r>
      <w:proofErr w:type="gramEnd"/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89. При выявлении несоответствия сведений, представленных в уведомлении в соответствии с </w:t>
      </w:r>
      <w:hyperlink w:anchor="Par386" w:tooltip="84. Страховая медицинская организация направляет уведомление в территориальный фонд до 1 сентября года, предшествующего году, в котором страховая медицинская организация намерена осуществлять деятельность в сфере обязательного медицинского страхования, на бумажном носителе или в электронном виде.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..." w:history="1">
        <w:r>
          <w:rPr>
            <w:color w:val="0000FF"/>
          </w:rPr>
          <w:t>пунктом 84</w:t>
        </w:r>
      </w:hyperlink>
      <w:r>
        <w:t xml:space="preserve"> настоящих Правил, документам территориальный фонд уведомляет страховую медицинскую организацию о несоответствии.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Страховая медицинская организация вносит уточнения в уведомление с учетом срока, установленного </w:t>
      </w:r>
      <w:hyperlink r:id="rId9" w:tooltip="Федеральный закон от 29.11.2010 N 326-ФЗ (ред. от 06.02.2019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частью 10 статьи 14</w:t>
        </w:r>
      </w:hyperlink>
      <w:r>
        <w:t xml:space="preserve"> Федерального закона.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90. </w:t>
      </w:r>
      <w:proofErr w:type="gramStart"/>
      <w:r>
        <w:t xml:space="preserve">В случае изменения сведений о страховой медицинской организации, предусмотренных </w:t>
      </w:r>
      <w:hyperlink w:anchor="Par370" w:tooltip="3) код причины постановки на учет (далее - КПП), для филиалов (представительств)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;" w:history="1">
        <w:r>
          <w:rPr>
            <w:color w:val="0000FF"/>
          </w:rPr>
          <w:t>подпунктами 3</w:t>
        </w:r>
      </w:hyperlink>
      <w:r>
        <w:t xml:space="preserve">, </w:t>
      </w:r>
      <w:hyperlink w:anchor="Par371" w:tooltip="4) идентификационный номер налогоплательщика (далее - ИНН);" w:history="1">
        <w:r>
          <w:rPr>
            <w:color w:val="0000FF"/>
          </w:rPr>
          <w:t>4</w:t>
        </w:r>
      </w:hyperlink>
      <w:r>
        <w:t xml:space="preserve">, </w:t>
      </w:r>
      <w:hyperlink w:anchor="Par373" w:tooltip="6) полное и сокращенное (при наличии) наименования страховой медицинской организации (филиала/представительства) в соответствии с ЕГРЮЛ;" w:history="1">
        <w:r>
          <w:rPr>
            <w:color w:val="0000FF"/>
          </w:rPr>
          <w:t>6</w:t>
        </w:r>
      </w:hyperlink>
      <w:r>
        <w:t xml:space="preserve">, </w:t>
      </w:r>
      <w:hyperlink w:anchor="Par376" w:tooltip="9) место нахождения и адрес страховой медицинской организации;" w:history="1">
        <w:r>
          <w:rPr>
            <w:color w:val="0000FF"/>
          </w:rPr>
          <w:t>9</w:t>
        </w:r>
      </w:hyperlink>
      <w:r>
        <w:t xml:space="preserve"> - </w:t>
      </w:r>
      <w:hyperlink w:anchor="Par378" w:tooltip="11) место нахождения и адрес филиала (представительства) страховой медицинской организации на территории субъекта Российской Федерации в соответствии с выпиской из ЕГРЮЛ;" w:history="1">
        <w:r>
          <w:rPr>
            <w:color w:val="0000FF"/>
          </w:rPr>
          <w:t>11 пункта 83</w:t>
        </w:r>
      </w:hyperlink>
      <w:r>
        <w:t xml:space="preserve"> настоящих Правил,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организаций, с представлением документов, подтверждающих изменения.</w:t>
      </w:r>
      <w:proofErr w:type="gramEnd"/>
    </w:p>
    <w:p w:rsidR="0096029B" w:rsidRDefault="0096029B" w:rsidP="0096029B">
      <w:pPr>
        <w:pStyle w:val="ConsPlusNormal"/>
        <w:spacing w:before="200"/>
        <w:ind w:firstLine="540"/>
        <w:jc w:val="both"/>
      </w:pPr>
      <w:proofErr w:type="gramStart"/>
      <w:r>
        <w:t>В случае изменения сведений о страховой медицинской организации, содержащихся в реестре страховых медицинских организаций субъекта Российской Федерации, в результате реорганизации страховой медицинской организации в форме преобразования, а также в форме присоединения к страховой медицинской организации, не включенной в реестр страховых медицинских организаций субъекта Российской Федерации, реорганизованная страховая медицинская организация в течение двух рабочих дней с даты этих изменений направляет в</w:t>
      </w:r>
      <w:proofErr w:type="gramEnd"/>
      <w:r>
        <w:t xml:space="preserve"> территориальный фонд в письменной форме сведения, необходимые для внесения в реестр страховых медицинских организаций, а также копии документов, подтверждающих такие сведения.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91. Внесение изменений в сведения, содержащиеся в реестре страховых медицинских организаций, осуществляется территориальным фондом в течение пяти рабочих дней со дня представления страховыми медицинскими организациями сведений и документов, подтверждающих эти сведения.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92.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лицензии, ликвидации страховой медицинской организации, по уведомлению о досрочном расторжении договора о финансовом обеспечении, непредставления документов в срок, установленный </w:t>
      </w:r>
      <w:hyperlink r:id="rId10" w:tooltip="Федеральный закон от 29.11.2010 N 326-ФЗ (ред. от 06.02.2019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частью 10 статьи 14</w:t>
        </w:r>
      </w:hyperlink>
      <w:r>
        <w:t xml:space="preserve"> Федерального закона.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lastRenderedPageBreak/>
        <w:t xml:space="preserve">93. Уведомление о досрочном расторжении договора о финансовом обеспечении в соответствии с </w:t>
      </w:r>
      <w:hyperlink r:id="rId11" w:tooltip="Федеральный закон от 29.11.2010 N 326-ФЗ (ред. от 06.02.2019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частью 15 статьи 38</w:t>
        </w:r>
      </w:hyperlink>
      <w:r>
        <w:t xml:space="preserve">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94. </w:t>
      </w:r>
      <w:proofErr w:type="gramStart"/>
      <w:r>
        <w:t xml:space="preserve">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сведений, подтверждающих данную информацию, или на установленную </w:t>
      </w:r>
      <w:hyperlink r:id="rId12" w:tooltip="Федеральный закон от 29.11.2010 N 326-ФЗ (ред. от 06.02.2019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частью 10 статьи 14</w:t>
        </w:r>
      </w:hyperlink>
      <w:r>
        <w:t xml:space="preserve"> Федерального закона дату при непредставлении страховой медицинской организацией документов в срок.</w:t>
      </w:r>
      <w:proofErr w:type="gramEnd"/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95. Исключение из реестра страховых медицинских организаций на основании уведомления, направляемого страховой медицинской организации территориальным фондом, осуществляется не позднее следующего рабочего дня после дня расторжения договора о финансовом обеспечении.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96. Федеральный фонд обеспечивает размещение на своем официальном сайте единого реестра страховых медицинских организаций с указанием сведений, перечисленных в </w:t>
      </w:r>
      <w:hyperlink w:anchor="Par369" w:tooltip="2) код страховой медицинской организации в кодировке единого реестра страховых медицинских организаций (далее - реестровый номер);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ar370" w:tooltip="3) код причины постановки на учет (далее - КПП), для филиалов (представительств)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;" w:history="1">
        <w:r>
          <w:rPr>
            <w:color w:val="0000FF"/>
          </w:rPr>
          <w:t>3</w:t>
        </w:r>
      </w:hyperlink>
      <w:r>
        <w:t xml:space="preserve">, </w:t>
      </w:r>
      <w:hyperlink w:anchor="Par373" w:tooltip="6) полное и сокращенное (при наличии) наименования страховой медицинской организации (филиала/представительства) в соответствии с ЕГРЮЛ;" w:history="1">
        <w:r>
          <w:rPr>
            <w:color w:val="0000FF"/>
          </w:rPr>
          <w:t>6</w:t>
        </w:r>
      </w:hyperlink>
      <w:r>
        <w:t xml:space="preserve">, </w:t>
      </w:r>
      <w:hyperlink w:anchor="Par376" w:tooltip="9) место нахождения и адрес страховой медицинской организации;" w:history="1">
        <w:r>
          <w:rPr>
            <w:color w:val="0000FF"/>
          </w:rPr>
          <w:t>9</w:t>
        </w:r>
      </w:hyperlink>
      <w:r>
        <w:t xml:space="preserve"> - </w:t>
      </w:r>
      <w:hyperlink w:anchor="Par382" w:tooltip="15) дату включения страховой медицинской организации в реестр страховых медицинских организаций;" w:history="1">
        <w:r>
          <w:rPr>
            <w:color w:val="0000FF"/>
          </w:rPr>
          <w:t>15 пункта 83</w:t>
        </w:r>
      </w:hyperlink>
      <w:r>
        <w:t xml:space="preserve"> настоящих Правил.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97. Территориальный фонд обеспечивает представление в Федеральный фонд изменений, внесенных в реестр страховых медицинских организаций, в день внесения данных изменений и размещение на своем официальном сайте реестра страховых медицинских организаций.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98. </w:t>
      </w:r>
      <w:proofErr w:type="gramStart"/>
      <w:r>
        <w:t xml:space="preserve">Федеральный фонд в соответствии с </w:t>
      </w:r>
      <w:hyperlink r:id="rId13" w:tooltip="Федеральный закон от 29.11.2010 N 326-ФЗ (ред. от 06.02.2019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пунктами 3</w:t>
        </w:r>
      </w:hyperlink>
      <w:r>
        <w:t xml:space="preserve"> и </w:t>
      </w:r>
      <w:hyperlink r:id="rId14" w:tooltip="Федеральный закон от 29.11.2010 N 326-ФЗ (ред. от 06.02.2019) &quot;Об обязательном медицинском страховании в Российской Федерации&quot;{КонсультантПлюс}" w:history="1">
        <w:r>
          <w:rPr>
            <w:color w:val="0000FF"/>
          </w:rPr>
          <w:t>6 части 2 статьи 7</w:t>
        </w:r>
      </w:hyperlink>
      <w:r>
        <w:t xml:space="preserve"> Федерального закона обеспечивает контроль за соблюдением порядка включения (исключения)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Федерации, в том числе установленного настоящей главой порядка включения (исключения</w:t>
      </w:r>
      <w:proofErr w:type="gramEnd"/>
      <w:r>
        <w:t>) страховых медицинских организаций в (из) реест</w:t>
      </w:r>
      <w:proofErr w:type="gramStart"/>
      <w:r>
        <w:t>р(</w:t>
      </w:r>
      <w:proofErr w:type="gramEnd"/>
      <w:r>
        <w:t>а) страховых медицинских организаций,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страхования, в том числе проводит проверки и ревизии &lt;8&gt;.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96029B" w:rsidRDefault="0096029B" w:rsidP="0096029B">
      <w:pPr>
        <w:pStyle w:val="ConsPlusNormal"/>
        <w:spacing w:before="200"/>
        <w:ind w:firstLine="540"/>
        <w:jc w:val="both"/>
      </w:pPr>
      <w:r>
        <w:t xml:space="preserve">&lt;8&gt; </w:t>
      </w:r>
      <w:hyperlink r:id="rId15" w:tooltip="Приказ ФФОМС от 19.12.2013 N 260 &quot;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&quot; (Зарегистрировано в Минюсте России 17.02.2014 N 31336){КонсультантПлюс}" w:history="1">
        <w:r>
          <w:rPr>
            <w:color w:val="0000FF"/>
          </w:rPr>
          <w:t>Приказ</w:t>
        </w:r>
      </w:hyperlink>
      <w:r>
        <w:t xml:space="preserve"> Федерального фонда обязательного медицинского страхования от 19 декабря 2013 г. N 260 "Об утверждении Порядка осуществления Федеральным фондом обязательного медицинского страхования </w:t>
      </w:r>
      <w:proofErr w:type="gramStart"/>
      <w:r>
        <w:t>контроля за</w:t>
      </w:r>
      <w:proofErr w:type="gramEnd"/>
      <w:r>
        <w:t xml:space="preserve"> соблюдением законодательства об обязательном медицинском страховании и за использованием средств обязательного медицинского страхования" (зарегистрирован Министерством юстиции Российской Федерации 17 февраля 2014 г., регистрационный N 31336).</w:t>
      </w:r>
    </w:p>
    <w:p w:rsidR="0096029B" w:rsidRDefault="0096029B" w:rsidP="0096029B">
      <w:pPr>
        <w:pStyle w:val="ConsPlusNormal"/>
        <w:jc w:val="both"/>
      </w:pPr>
    </w:p>
    <w:p w:rsidR="00374757" w:rsidRDefault="00374757">
      <w:bookmarkStart w:id="10" w:name="_GoBack"/>
      <w:bookmarkEnd w:id="10"/>
    </w:p>
    <w:sectPr w:rsidR="0037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9B"/>
    <w:rsid w:val="00374757"/>
    <w:rsid w:val="0096029B"/>
    <w:rsid w:val="00F0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0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0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1823FB1521D207847F23ECD4C717CBA124E7C5C7DFC6A2BE41E2DBD49CB391D49A94DB9A98F1772938A822B0gFZ1N" TargetMode="External"/><Relationship Id="rId13" Type="http://schemas.openxmlformats.org/officeDocument/2006/relationships/hyperlink" Target="consultantplus://offline/ref=B21823FB1521D207847F23ECD4C717CBA124E3C0C4D3C6A2BE41E2DBD49CB391C69ACCD79890EF7F252DFE73F5AD3343D64CF0735A91560Eg1ZA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1823FB1521D207847F23ECD4C717CBA127E4C4CBD5C6A2BE41E2DBD49CB391D49A94DB9A98F1772938A822B0gFZ1N" TargetMode="External"/><Relationship Id="rId12" Type="http://schemas.openxmlformats.org/officeDocument/2006/relationships/hyperlink" Target="consultantplus://offline/ref=B21823FB1521D207847F23ECD4C717CBA124E3C0C4D3C6A2BE41E2DBD49CB391C69ACCD79890E7772B2DFE73F5AD3343D64CF0735A91560Eg1ZA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1823FB1521D207847F23ECD4C717CBA124E3C0C4D3C6A2BE41E2DBD49CB391C69ACCD79890EC71292DFE73F5AD3343D64CF0735A91560Eg1ZAN" TargetMode="External"/><Relationship Id="rId11" Type="http://schemas.openxmlformats.org/officeDocument/2006/relationships/hyperlink" Target="consultantplus://offline/ref=B21823FB1521D207847F23ECD4C717CBA124E3C0C4D3C6A2BE41E2DBD49CB391C69ACCD79890EB7E2F2DFE73F5AD3343D64CF0735A91560Eg1ZAN" TargetMode="External"/><Relationship Id="rId5" Type="http://schemas.openxmlformats.org/officeDocument/2006/relationships/hyperlink" Target="consultantplus://offline/ref=B21823FB1521D207847F23ECD4C717CBA124E3C0C4D3C6A2BE41E2DBD49CB391C69ACCD79890EC7E2A2DFE73F5AD3343D64CF0735A91560Eg1ZAN" TargetMode="External"/><Relationship Id="rId15" Type="http://schemas.openxmlformats.org/officeDocument/2006/relationships/hyperlink" Target="consultantplus://offline/ref=B21823FB1521D207847F23ECD4C717CBA320EDC4C2D7C6A2BE41E2DBD49CB391D49A94DB9A98F1772938A822B0gFZ1N" TargetMode="External"/><Relationship Id="rId10" Type="http://schemas.openxmlformats.org/officeDocument/2006/relationships/hyperlink" Target="consultantplus://offline/ref=B21823FB1521D207847F23ECD4C717CBA124E3C0C4D3C6A2BE41E2DBD49CB391C69ACCD79890E7772B2DFE73F5AD3343D64CF0735A91560Eg1Z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1823FB1521D207847F23ECD4C717CBA124E3C0C4D3C6A2BE41E2DBD49CB391C69ACCD79890E7772B2DFE73F5AD3343D64CF0735A91560Eg1ZAN" TargetMode="External"/><Relationship Id="rId14" Type="http://schemas.openxmlformats.org/officeDocument/2006/relationships/hyperlink" Target="consultantplus://offline/ref=B21823FB1521D207847F23ECD4C717CBA124E3C0C4D3C6A2BE41E2DBD49CB391C69ACCD79B9BBB266873A720B9E63E44C050F077g4Z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3170</Words>
  <Characters>18072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2019-05-31T13:59:00Z</dcterms:created>
  <dcterms:modified xsi:type="dcterms:W3CDTF">2019-05-31T13:59:00Z</dcterms:modified>
</cp:coreProperties>
</file>