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ИНИСТЕРСТВО ЗДРАВООХРАНЕНИЯ РОССИЙСКОЙ ФЕДЕРАЦИИ</w:t>
      </w:r>
    </w:p>
    <w:p w:rsidR="00087511" w:rsidRDefault="00087511" w:rsidP="00087511">
      <w:pPr>
        <w:pStyle w:val="ConsPlusNormal"/>
        <w:jc w:val="center"/>
        <w:outlineLvl w:val="0"/>
        <w:rPr>
          <w:b/>
          <w:bCs/>
        </w:rPr>
      </w:pP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от 28 июня 2016 г. N 423н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В ПРАВИЛА ОБЯЗАТЕЛЬНОГО МЕДИЦИНСКОГО СТРАХОВАНИЯ,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УТВЕРЖДЕННЫЕ ПРИКАЗОМ МИНИСТЕРСТВА ЗДРАВООХРАНЕНИЯ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И СОЦИАЛЬНОГО РАЗВИТИЯ РОССИЙСКОЙ ФЕДЕРАЦИИ ОТ 28 ФЕВРАЛЯ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2011 Г. N 158Н, И ФОРМУ ТИПОВОГО ДОГОВОРА О </w:t>
      </w:r>
      <w:proofErr w:type="gramStart"/>
      <w:r>
        <w:rPr>
          <w:b/>
          <w:bCs/>
        </w:rPr>
        <w:t>ФИНАНСОВОМ</w:t>
      </w:r>
      <w:proofErr w:type="gramEnd"/>
    </w:p>
    <w:p w:rsidR="00087511" w:rsidRDefault="00087511" w:rsidP="00087511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ОБЕСПЕЧЕНИИ</w:t>
      </w:r>
      <w:proofErr w:type="gramEnd"/>
      <w:r>
        <w:rPr>
          <w:b/>
          <w:bCs/>
        </w:rPr>
        <w:t xml:space="preserve"> ОБЯЗАТЕЛЬНОГО МЕДИЦИНСКОГО СТРАХОВАНИЯ,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УТВЕРЖДЕННУЮ</w:t>
      </w:r>
      <w:proofErr w:type="gramEnd"/>
      <w:r>
        <w:rPr>
          <w:b/>
          <w:bCs/>
        </w:rPr>
        <w:t xml:space="preserve"> ПРИКАЗОМ МИНИСТЕРСТВА ЗДРАВООХРАНЕНИЯ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И СОЦИАЛЬНОГО РАЗВИТИЯ РОССИЙСКОЙ ФЕДЕРАЦИИ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ОТ 9 СЕНТЯБРЯ 2011 Г. N 1030Н</w:t>
      </w:r>
    </w:p>
    <w:p w:rsidR="00087511" w:rsidRDefault="00087511" w:rsidP="00087511">
      <w:pPr>
        <w:pStyle w:val="ConsPlusNormal"/>
        <w:jc w:val="center"/>
      </w:pPr>
    </w:p>
    <w:p w:rsidR="00087511" w:rsidRDefault="00087511" w:rsidP="00087511">
      <w:pPr>
        <w:pStyle w:val="ConsPlusNormal"/>
        <w:ind w:firstLine="540"/>
        <w:jc w:val="both"/>
      </w:pPr>
      <w:r>
        <w:t>Приказываю:</w:t>
      </w:r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ar30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 w:history="1">
        <w:r>
          <w:rPr>
            <w:color w:val="0000FF"/>
          </w:rPr>
          <w:t>Правила</w:t>
        </w:r>
      </w:hyperlink>
      <w:r>
        <w:t xml:space="preserve">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2011 г. 158н (зарегистрирован Министерством юстиции Российской Федерации 3 марта 2011 г., регистрационный N 19998), с изменениями, внесенными приказами Министерства здравоохранения и социального развитая Российской Федерации от 10 августа 2011 г. N 897н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12 августа 2011 г., регистрационный N 21609), от 9 сентября 2011 г. N 1036н (зарегистрирован Министерством юстиции Российской Федерации 14 октября 2011 г., регистрационный N 22053), приказами Министерства здравоохранения Российской Федерации от 22 марта 2013 г. N 160н (зарегистрирован Министерством юстиции Российской Федерации 23 мая 2013 г., регистрационный N 28480), от 21 июня 2013 г. N 396н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23 сентября 2013 г., регистрационный N 30004), от 20 ноября 2013 г. N 859ан (зарегистрирован Министерством юстиции Российской Федерации 29 ноября 2013 г., регистрационный N 30489), от 6 августа 2015 г. N 536н (зарегистрирован Министерством юстиции Российской Федерации 2 октября 2015 г., регистрационный N 39119), от 25 марта 2016 г. N 192н (зарегистрирован Министерством юстиции Российской Федерации 4</w:t>
      </w:r>
      <w:proofErr w:type="gramEnd"/>
      <w:r>
        <w:t xml:space="preserve"> </w:t>
      </w:r>
      <w:proofErr w:type="gramStart"/>
      <w:r>
        <w:t>мая 2016 г., регистрационный N 41969), и форму типового договора о финансовом обеспечении обязательного медицинского страхования, утвержденную приказом Министерства здравоохранения и социального развития Российской Федерации от 9 сентября 2011 г. N 1030н (зарегистрирован Министерством юстиции Российской Федерации 19 октября 2011 г., регистрационный N 22082), с изменениями, внесенными приказами Министерства здравоохранения Российской Федерации от 7 октября 2014 г. N 590н (зарегистрирован</w:t>
      </w:r>
      <w:proofErr w:type="gramEnd"/>
      <w:r>
        <w:t xml:space="preserve"> </w:t>
      </w:r>
      <w:proofErr w:type="gramStart"/>
      <w:r>
        <w:t>Министерством юстиции Российской Федерации 5 ноября 2014 г., регистрационный N 34561), от 16 ноября 2015 г. N 806н (зарегистрирован Министерством юстиции Российской Федерации 26 ноября 2015 г., регистрационный N 39852), от 25 марта 2016 г. N 187н (зарегистрирован Министерством юстиции Российской Федерации 8 апреля 2016 г., регистрационный N 41727).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</w:p>
    <w:p w:rsidR="00087511" w:rsidRDefault="00087511" w:rsidP="00087511">
      <w:pPr>
        <w:pStyle w:val="ConsPlusNormal"/>
        <w:jc w:val="right"/>
      </w:pPr>
      <w:r>
        <w:t>Министр</w:t>
      </w:r>
    </w:p>
    <w:p w:rsidR="00087511" w:rsidRDefault="00087511" w:rsidP="00087511">
      <w:pPr>
        <w:pStyle w:val="ConsPlusNormal"/>
        <w:jc w:val="right"/>
      </w:pPr>
      <w:r>
        <w:t>В.И.СКВОРЦОВА</w:t>
      </w: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</w:pPr>
    </w:p>
    <w:p w:rsidR="00087511" w:rsidRDefault="00087511" w:rsidP="00087511">
      <w:pPr>
        <w:pStyle w:val="ConsPlusNormal"/>
        <w:jc w:val="right"/>
        <w:outlineLvl w:val="0"/>
      </w:pPr>
      <w:r>
        <w:lastRenderedPageBreak/>
        <w:t>Приложение</w:t>
      </w:r>
    </w:p>
    <w:p w:rsidR="00087511" w:rsidRDefault="00087511" w:rsidP="00087511">
      <w:pPr>
        <w:pStyle w:val="ConsPlusNormal"/>
        <w:jc w:val="right"/>
      </w:pPr>
      <w:r>
        <w:t>к приказу Министерства здравоохранения</w:t>
      </w:r>
    </w:p>
    <w:p w:rsidR="00087511" w:rsidRDefault="00087511" w:rsidP="00087511">
      <w:pPr>
        <w:pStyle w:val="ConsPlusNormal"/>
        <w:jc w:val="right"/>
      </w:pPr>
      <w:r>
        <w:t>Российской Федерации</w:t>
      </w:r>
    </w:p>
    <w:p w:rsidR="00087511" w:rsidRDefault="00087511" w:rsidP="00087511">
      <w:pPr>
        <w:pStyle w:val="ConsPlusNormal"/>
        <w:jc w:val="right"/>
      </w:pPr>
      <w:r>
        <w:t>от 28 июня 2016 г. N 423н</w:t>
      </w:r>
    </w:p>
    <w:p w:rsidR="00087511" w:rsidRDefault="00087511" w:rsidP="00087511">
      <w:pPr>
        <w:pStyle w:val="ConsPlusNormal"/>
        <w:ind w:firstLine="540"/>
        <w:jc w:val="both"/>
      </w:pPr>
    </w:p>
    <w:p w:rsidR="00087511" w:rsidRDefault="00087511" w:rsidP="00087511">
      <w:pPr>
        <w:pStyle w:val="ConsPlusNormal"/>
        <w:jc w:val="center"/>
        <w:rPr>
          <w:b/>
          <w:bCs/>
        </w:rPr>
      </w:pPr>
      <w:bookmarkStart w:id="0" w:name="Par30"/>
      <w:bookmarkEnd w:id="0"/>
      <w:r>
        <w:rPr>
          <w:b/>
          <w:bCs/>
        </w:rPr>
        <w:t>ИЗМЕНЕНИЯ,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КОТОРЫЕ ВНОСЯТСЯ В ПРАВИЛА ОБЯЗАТЕЛЬНОГО МЕДИЦИНСКОГО</w:t>
      </w:r>
      <w:proofErr w:type="gramEnd"/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СТРАХОВАНИЯ, УТВЕРЖДЕННЫЕ ПРИКАЗОМ МИНИСТЕРСТВА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ЗДРАВООХРАНЕНИЯ И СОЦИАЛЬНОГО РАЗВИТИЯ РОССИЙСКОЙ ФЕДЕРАЦИИ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ОТ 28 ФЕВРАЛЯ 2011 Г. N 158Н, И ФОРМУ ТИПОВОГО ДОГОВОРА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 ФИНАНСОВОМ ОБЕСПЕЧЕНИИ </w:t>
      </w:r>
      <w:proofErr w:type="gramStart"/>
      <w:r>
        <w:rPr>
          <w:b/>
          <w:bCs/>
        </w:rPr>
        <w:t>ОБЯЗАТЕЛЬНОГО</w:t>
      </w:r>
      <w:proofErr w:type="gramEnd"/>
      <w:r>
        <w:rPr>
          <w:b/>
          <w:bCs/>
        </w:rPr>
        <w:t xml:space="preserve"> МЕДИЦИНСКОГО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СТРАХОВАНИЯ, </w:t>
      </w:r>
      <w:proofErr w:type="gramStart"/>
      <w:r>
        <w:rPr>
          <w:b/>
          <w:bCs/>
        </w:rPr>
        <w:t>УТВЕРЖДЕННУЮ</w:t>
      </w:r>
      <w:proofErr w:type="gramEnd"/>
      <w:r>
        <w:rPr>
          <w:b/>
          <w:bCs/>
        </w:rPr>
        <w:t xml:space="preserve"> ПРИКАЗОМ МИНИСТЕРСТВА</w:t>
      </w:r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ЗДРАВООХРАНЕНИЯ И СОЦИАЛЬНОГО РАЗВИТИЯ </w:t>
      </w:r>
      <w:proofErr w:type="gramStart"/>
      <w:r>
        <w:rPr>
          <w:b/>
          <w:bCs/>
        </w:rPr>
        <w:t>РОССИЙСКОЙ</w:t>
      </w:r>
      <w:proofErr w:type="gramEnd"/>
    </w:p>
    <w:p w:rsidR="00087511" w:rsidRDefault="00087511" w:rsidP="00087511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ФЕДЕРАЦИИ ОТ 9 СЕНТЯБРЯ 2011 Г. N 1030Н</w:t>
      </w:r>
    </w:p>
    <w:p w:rsidR="00087511" w:rsidRDefault="00087511" w:rsidP="00087511">
      <w:pPr>
        <w:pStyle w:val="ConsPlusNormal"/>
        <w:jc w:val="center"/>
      </w:pPr>
    </w:p>
    <w:p w:rsidR="00087511" w:rsidRDefault="00087511" w:rsidP="0008751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5" w:history="1">
        <w:r>
          <w:rPr>
            <w:color w:val="0000FF"/>
          </w:rPr>
          <w:t>приказе</w:t>
        </w:r>
      </w:hyperlink>
      <w:r>
        <w:t xml:space="preserve"> Министерства здравоохранения и социального развития Российской Федерации от 28 февраля 2011 г. N 158н "Об утверждении Правил обязательного медицинского страхования" (зарегистрирован Министерством юстиции Российской Федерации 3 марта 2011 г., регистрационный N 19998), с изменениями, внесенными приказами Министерства здравоохранения и социального развития Российской Федерации от 10 августа 2011 г. N 897н (зарегистрирован Министерством юстиции Российской Федерации 12 августа 2011</w:t>
      </w:r>
      <w:proofErr w:type="gramEnd"/>
      <w:r>
        <w:t xml:space="preserve"> </w:t>
      </w:r>
      <w:proofErr w:type="gramStart"/>
      <w:r>
        <w:t>г., регистрационный N 21609), от 9 сентября 2011 г. N 1036н (зарегистрирован Министерством юстиции Российской Федерации 14 октября 2011 г., регистрационный N 22053), приказами Министерства здравоохранения Российской Федерации от 22 марта 2013 г. N 160н (зарегистрирован Министерством юстиции Российской Федерации 23 мая 2013 г., регистрационный N 28480), от 21 июня 2013 г. N 396н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сентября 2013 г., регистрационный N 30004), от 20 ноября 2013 г. N 859ан (зарегистрирован Министерством юстиции Российской Федерации 29 ноября 2013 г., регистрационный N 30489), от 6 августа 2015 г. N 536н (зарегистрирован Министерством юстиции Российской Федерации 2 октября 2015 г., регистрационный N 39119), от 25 марта 2016 г. N 192н (зарегистрирован Министерством юстиции Российской Федерации 4 мая 2016 г</w:t>
      </w:r>
      <w:proofErr w:type="gramEnd"/>
      <w:r>
        <w:t>., регистрационный N 41969):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подпункте 1 пункта 6</w:t>
        </w:r>
      </w:hyperlink>
      <w:r>
        <w:t xml:space="preserve">, </w:t>
      </w:r>
      <w:hyperlink r:id="rId7" w:history="1">
        <w:r>
          <w:rPr>
            <w:color w:val="0000FF"/>
          </w:rPr>
          <w:t>подпункте 3 пункта 26</w:t>
        </w:r>
      </w:hyperlink>
      <w:r>
        <w:t xml:space="preserve">, </w:t>
      </w:r>
      <w:hyperlink r:id="rId8" w:history="1">
        <w:r>
          <w:rPr>
            <w:color w:val="0000FF"/>
          </w:rPr>
          <w:t>подпункте 1 пункта 56</w:t>
        </w:r>
      </w:hyperlink>
      <w:r>
        <w:t xml:space="preserve"> слова "(для иностранных граждан и лиц без гражданства - при наличии)" заменить словами "(для детей, являющихся гражданами Российской Федерации, в возрасте до четырнадцати лет, иностранных граждан и лиц без гражданства - при наличии)".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подпункте 1 пункта 9</w:t>
        </w:r>
      </w:hyperlink>
      <w:r>
        <w:t xml:space="preserve"> слова "СНИЛС" заменить словами "СНИЛС (при наличии)".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3) в </w:t>
      </w:r>
      <w:hyperlink r:id="rId10" w:history="1">
        <w:r>
          <w:rPr>
            <w:color w:val="0000FF"/>
          </w:rPr>
          <w:t>подпункте 5 пункта 126</w:t>
        </w:r>
      </w:hyperlink>
      <w:r>
        <w:t xml:space="preserve">, </w:t>
      </w:r>
      <w:hyperlink r:id="rId11" w:history="1">
        <w:r>
          <w:rPr>
            <w:color w:val="0000FF"/>
          </w:rPr>
          <w:t>подпункте 5 пункта 138</w:t>
        </w:r>
      </w:hyperlink>
      <w:r>
        <w:t xml:space="preserve">, </w:t>
      </w:r>
      <w:hyperlink r:id="rId12" w:history="1">
        <w:r>
          <w:rPr>
            <w:color w:val="0000FF"/>
          </w:rPr>
          <w:t>подпункте 6 пункта 171</w:t>
        </w:r>
      </w:hyperlink>
      <w:r>
        <w:t xml:space="preserve"> слова "СНИЛС (для иностранных граждан и лиц без гражданства - при наличии)</w:t>
      </w:r>
      <w:proofErr w:type="gramStart"/>
      <w:r>
        <w:t>;"</w:t>
      </w:r>
      <w:proofErr w:type="gramEnd"/>
      <w:r>
        <w:t xml:space="preserve"> исключить;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4) </w:t>
      </w:r>
      <w:hyperlink r:id="rId13" w:history="1">
        <w:r>
          <w:rPr>
            <w:color w:val="0000FF"/>
          </w:rPr>
          <w:t>главу XV</w:t>
        </w:r>
      </w:hyperlink>
      <w:r>
        <w:t xml:space="preserve"> изложить в следующей редакции:</w:t>
      </w:r>
    </w:p>
    <w:p w:rsidR="00087511" w:rsidRDefault="00087511" w:rsidP="00087511">
      <w:pPr>
        <w:pStyle w:val="ConsPlusNormal"/>
        <w:ind w:firstLine="540"/>
        <w:jc w:val="both"/>
      </w:pPr>
    </w:p>
    <w:p w:rsidR="00087511" w:rsidRDefault="00087511" w:rsidP="00087511">
      <w:pPr>
        <w:pStyle w:val="ConsPlusNormal"/>
        <w:jc w:val="center"/>
      </w:pPr>
      <w:r>
        <w:t xml:space="preserve">"XV. Порядок информационного сопровождения </w:t>
      </w:r>
      <w:proofErr w:type="gramStart"/>
      <w:r>
        <w:t>застрахованных</w:t>
      </w:r>
      <w:proofErr w:type="gramEnd"/>
    </w:p>
    <w:p w:rsidR="00087511" w:rsidRDefault="00087511" w:rsidP="00087511">
      <w:pPr>
        <w:pStyle w:val="ConsPlusNormal"/>
        <w:jc w:val="center"/>
      </w:pPr>
      <w:r>
        <w:t>лиц на всех этапах оказания им медицинской помощи</w:t>
      </w:r>
    </w:p>
    <w:p w:rsidR="00087511" w:rsidRDefault="00087511" w:rsidP="00087511">
      <w:pPr>
        <w:pStyle w:val="ConsPlusNormal"/>
        <w:jc w:val="center"/>
      </w:pPr>
    </w:p>
    <w:p w:rsidR="00087511" w:rsidRDefault="00087511" w:rsidP="00087511">
      <w:pPr>
        <w:pStyle w:val="ConsPlusNormal"/>
        <w:ind w:firstLine="540"/>
        <w:jc w:val="both"/>
      </w:pPr>
      <w:r>
        <w:t>199.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законных представителей, в том числе по обращениям, и путем организации работы с застрахованными лицами уполномоченных лиц страховой медицинской организации (далее - страховые представители), о:</w:t>
      </w:r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>медицинских организациях, осуществляющих деятельность в сфере обязательного медицинского страхования на территории субъекта Российской Федерации, режиме их работы;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>праве</w:t>
      </w:r>
      <w:proofErr w:type="gramEnd"/>
      <w:r>
        <w:t xml:space="preserve"> выбора (замены) и порядке выбора (замены) страховой медицинской организации, медицинской организации и врача;</w:t>
      </w:r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>порядке</w:t>
      </w:r>
      <w:proofErr w:type="gramEnd"/>
      <w:r>
        <w:t xml:space="preserve"> получения полиса;</w:t>
      </w:r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>видах</w:t>
      </w:r>
      <w:proofErr w:type="gramEnd"/>
      <w:r>
        <w:t>, качестве и об условиях предоставления медицинской помощи в рамках базовой и территориальной программ;</w:t>
      </w:r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lastRenderedPageBreak/>
        <w:t>прохождении</w:t>
      </w:r>
      <w:proofErr w:type="gramEnd"/>
      <w:r>
        <w:t xml:space="preserve"> диспансеризации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проведения диспансеризации определенных групп взрослого населения, утвержденным приказом Министерства здравоохранения Российской Федерации 3 февраля 2015 г. N 36ан (зарегистрирован Министерством юстиции Российской Федерации 27 февраля 2015 г., регистрационный N 36268);</w:t>
      </w:r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 xml:space="preserve">прохождении профилактического медицинского осмотра в соответствии с </w:t>
      </w:r>
      <w:hyperlink r:id="rId15" w:history="1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взрослого населения, утвержденным приказом Министерства здравоохранения Российской Федерации 6 декабря 2012 г. N 1011н (зарегистрирован Министерством юстиции Российской Федерации 29 декабря 2012 г., регистрационный N 26511);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>перечне</w:t>
      </w:r>
      <w:proofErr w:type="gramEnd"/>
      <w:r>
        <w:t xml:space="preserve"> оказанных медицинских услуг и их стоимости (на основании поданных медицинскими организациями в страховую медицинскую организацию реестров счетов за оказанную медицинскую помощь);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выявленных </w:t>
      </w:r>
      <w:proofErr w:type="gramStart"/>
      <w:r>
        <w:t>нарушениях</w:t>
      </w:r>
      <w:proofErr w:type="gramEnd"/>
      <w:r>
        <w:t xml:space="preserve"> по результатам проведенного контроля объемов, сроков, качества и условий предоставления медицинской помощи застрахованным лицам (по обращениям застрахованных лиц).</w:t>
      </w:r>
    </w:p>
    <w:p w:rsidR="00087511" w:rsidRDefault="00087511" w:rsidP="00087511">
      <w:pPr>
        <w:pStyle w:val="ConsPlusNormal"/>
        <w:ind w:firstLine="540"/>
        <w:jc w:val="both"/>
      </w:pPr>
      <w:r>
        <w:t>200. Информирование застрахованных лиц и их законных представителей о перечне оказанных им медицинских услуг и их стоимости осуществляется также через региональные порталы государственных и муниципальных услуг (функций), официальные сайты территориальных фондов путем создания личного кабинета пациента.</w:t>
      </w:r>
    </w:p>
    <w:p w:rsidR="00087511" w:rsidRDefault="00087511" w:rsidP="00087511">
      <w:pPr>
        <w:pStyle w:val="ConsPlusNormal"/>
        <w:ind w:firstLine="540"/>
        <w:jc w:val="both"/>
      </w:pPr>
      <w:r>
        <w:t>201. Страховая медицинская организация проводит опросы застрахованных лиц и их законных представителей о доступности медицинской помощи в медицинских организациях.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Формы опросов о доступности медицинской помощи в медицинских организациях,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</w:t>
      </w:r>
      <w:hyperlink r:id="rId16" w:history="1">
        <w:r>
          <w:rPr>
            <w:color w:val="0000FF"/>
          </w:rPr>
          <w:t>пунктом 6.1 части 8 статьи 33</w:t>
        </w:r>
      </w:hyperlink>
      <w:r>
        <w:t xml:space="preserve"> Федерального закона.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202. </w:t>
      </w:r>
      <w:proofErr w:type="gramStart"/>
      <w:r>
        <w:t xml:space="preserve">В соответствии с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2015 г., регистрационный N 24278) и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21</w:t>
      </w:r>
      <w:proofErr w:type="gramEnd"/>
      <w:r>
        <w:t xml:space="preserve"> </w:t>
      </w:r>
      <w:proofErr w:type="gramStart"/>
      <w:r>
        <w:t>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 при выдаче направления на госпитализацию</w:t>
      </w:r>
      <w:proofErr w:type="gramEnd"/>
      <w:r>
        <w:t xml:space="preserve"> </w:t>
      </w:r>
      <w:proofErr w:type="gramStart"/>
      <w:r>
        <w:t>в плановом порядке лечащий врач обязан информировать застрахованное лицо или его законного представителя о медицинских организациях, участвующих в реализации территориальной программы, в которых возможно оказание специализированной медицинской помощи с учетом сроков ожидания указанного вида медицинской помощи, установленных территориальной программой, а также о выборе медицинской организации и принятии на медицинское обслуживание для оказания медицинской помощи в рамках территориальной программы.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  <w:r>
        <w:t>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203. Информационное сопровождение застрахованных лиц осуществляется на основе программного комплекса территориального фонда, интегрированного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помощи, оказанной застрахованным лицам, работающего круглосуточно в режиме </w:t>
      </w:r>
      <w:proofErr w:type="spellStart"/>
      <w:r>
        <w:t>онлайн</w:t>
      </w:r>
      <w:proofErr w:type="spellEnd"/>
      <w:r>
        <w:t xml:space="preserve"> (далее - информационный ресурс).</w:t>
      </w:r>
    </w:p>
    <w:p w:rsidR="00087511" w:rsidRDefault="00087511" w:rsidP="00087511">
      <w:pPr>
        <w:pStyle w:val="ConsPlusNormal"/>
        <w:ind w:firstLine="540"/>
        <w:jc w:val="both"/>
      </w:pPr>
      <w:r>
        <w:t>204. Страховые медицинские организации, в том числе страховые представители, и медицинские организации получают доступ к информационному ресурсу, и используют информацию, размещенную на указанном ресурсе, для осуществления информационного сопровождения застрахованных лиц на всех этапах оказания им медицинской помощи.</w:t>
      </w:r>
    </w:p>
    <w:p w:rsidR="00087511" w:rsidRDefault="00087511" w:rsidP="00087511">
      <w:pPr>
        <w:pStyle w:val="ConsPlusNormal"/>
        <w:ind w:firstLine="540"/>
        <w:jc w:val="both"/>
      </w:pPr>
      <w:r>
        <w:lastRenderedPageBreak/>
        <w:t>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205.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2 рабочих дней </w:t>
      </w:r>
      <w:proofErr w:type="gramStart"/>
      <w:r>
        <w:t>с даты принятия</w:t>
      </w:r>
      <w:proofErr w:type="gramEnd"/>
      <w:r>
        <w:t xml:space="preserve"> Комиссией решений о распределении (перераспределении) указанных объемов.</w:t>
      </w:r>
    </w:p>
    <w:p w:rsidR="00087511" w:rsidRDefault="00087511" w:rsidP="00087511">
      <w:pPr>
        <w:pStyle w:val="ConsPlusNormal"/>
        <w:ind w:firstLine="540"/>
        <w:jc w:val="both"/>
      </w:pPr>
      <w:r>
        <w:t>206. Медицинская организация, оказывающая первичную медико-санитарную помощь в условиях дневного стационара и/или специализированную медицинскую помощь, ежедневно не позднее 09.00 часов местного времени осуществляет обновление сведений в информационном ресурсе за истекшие сутки о:</w:t>
      </w:r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>выполнении объемов медицинской помощи, установленных решением Комиссии в разрезе профилей (отделений) медицинской помощи, оказание которой предусмотрено лицензией медицинской организации;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>количестве</w:t>
      </w:r>
      <w:proofErr w:type="gramEnd"/>
      <w:r>
        <w:t xml:space="preserve"> свободных мест для госпитализации в плановом порядке в разрезе профилей (отделений) медицинской помощи на текущий день и на ближайшие 10 рабочих дней с указанием планируемой даты освобождения места;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застрахованных </w:t>
      </w:r>
      <w:proofErr w:type="gramStart"/>
      <w:r>
        <w:t>лицах</w:t>
      </w:r>
      <w:proofErr w:type="gramEnd"/>
      <w:r>
        <w:t>, госпитализированных за день по направлениям в плановом порядке в разрезе профилей (отделений) медицинской помощи (в том числе в разрезе медицинских организаций, направивших застрахованное лицо на госпитализацию);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застрахованных </w:t>
      </w:r>
      <w:proofErr w:type="gramStart"/>
      <w:r>
        <w:t>лицах</w:t>
      </w:r>
      <w:proofErr w:type="gramEnd"/>
      <w:r>
        <w:t>, госпитализированных в экстренном порядке;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застрахованных </w:t>
      </w:r>
      <w:proofErr w:type="gramStart"/>
      <w:r>
        <w:t>лицах</w:t>
      </w:r>
      <w:proofErr w:type="gramEnd"/>
      <w:r>
        <w:t>, в отношении которых не состоялась запланированная госпитализация, в том числе из-за отсутствия медицинских показаний.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207. </w:t>
      </w:r>
      <w:proofErr w:type="gramStart"/>
      <w:r>
        <w:t>Медицинская организация, оказывающая первичную медико-санитарную помощь в амбулаторных условиях, ежедневно не позднее 09.00 часов местного времени осуществляет обновление сведений в информационном ресурсе о застрахованных лицах за истекшие сутки, получивших направление в выбранную медицинскую организацию на госпитализацию в разрезе профилей (отделений) медицинской помощи, включая дату госпитализации.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  <w:r>
        <w:t xml:space="preserve">208. </w:t>
      </w:r>
      <w:proofErr w:type="gramStart"/>
      <w:r>
        <w:t>Страховая медицинская организация ежедневно по состоянию на 09.00 часов местного времени по каждой медицинской организации, с которой у нее заключен договор на оказание и оплату медицинской помощи по обязательному медицинскому страхованию, оказывающей первичную медико-санитарную помощь в условиях дневного стационара и/или специализированную медицинскую помощь, ведет учет информации за истекшие сутки о: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t>количестве</w:t>
      </w:r>
      <w:proofErr w:type="gramEnd"/>
      <w:r>
        <w:t xml:space="preserve"> свободных мест для госпитализации в плановом порядке в разрезе профилей (отделений) медицинской помощи на текущий день и на ближайшие 10 рабочих дней с учетом планируемой даты освобождения места;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застрахованных </w:t>
      </w:r>
      <w:proofErr w:type="gramStart"/>
      <w:r>
        <w:t>лицах</w:t>
      </w:r>
      <w:proofErr w:type="gramEnd"/>
      <w:r>
        <w:t>, получивших направление в выбранную медицинскую организацию на госпитализацию в разрезе профилей (отделений) медицинской помощи, включая дату госпитализации;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застрахованных </w:t>
      </w:r>
      <w:proofErr w:type="gramStart"/>
      <w:r>
        <w:t>лицах</w:t>
      </w:r>
      <w:proofErr w:type="gramEnd"/>
      <w:r>
        <w:t>, госпитализированных в разрезе профилей (отделений) медицинской помощи по направлениям в плановом порядке (в том числе в разрезе медицинских организаций, направивших застрахованное лицо на госпитализацию);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застрахованных </w:t>
      </w:r>
      <w:proofErr w:type="gramStart"/>
      <w:r>
        <w:t>лицах</w:t>
      </w:r>
      <w:proofErr w:type="gramEnd"/>
      <w:r>
        <w:t>, в отношении которых не состоялась запланированная госпитализация, в том числе из-за отсутствия медицинских показаний.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209. </w:t>
      </w:r>
      <w:proofErr w:type="gramStart"/>
      <w:r>
        <w:t>Страховая медицинская организация ежедневно не позднее 10.00 часов местного времени информирует каждую медицинскую организацию, с которой у нее заключен договор на оказание и оплату медицинской помощи по обязательному медицинскому страхованию, оказывающую первичную медико-санитарную помощь в условиях дневного стационара и/или специализированную медицинскую помощь, о застрахованных лицах, получивших за истекшие сутки направление на госпитализацию в плановом порядке в разрезе профилей (отделений</w:t>
      </w:r>
      <w:proofErr w:type="gramEnd"/>
      <w:r>
        <w:t>) медицинской помощи (в том числе в разрезе медицинских организаций, направивших застрахованное лицо на госпитализацию), включая дату госпитализации.</w:t>
      </w:r>
    </w:p>
    <w:p w:rsidR="00087511" w:rsidRDefault="00087511" w:rsidP="00087511">
      <w:pPr>
        <w:pStyle w:val="ConsPlusNormal"/>
        <w:ind w:firstLine="540"/>
        <w:jc w:val="both"/>
      </w:pPr>
      <w:r>
        <w:t>210. Страховая медицинская организация ежедневно не позднее 10.00 часов местного времени информирует каждую медицинскую организацию, с которой у нее заключен договор на оказание и оплату медицинской помощи по обязательному медицинскому страхованию, оказывающую первичную медико-санитарную помощь в амбулаторных условиях:</w:t>
      </w:r>
    </w:p>
    <w:p w:rsidR="00087511" w:rsidRDefault="00087511" w:rsidP="00087511">
      <w:pPr>
        <w:pStyle w:val="ConsPlusNormal"/>
        <w:ind w:firstLine="540"/>
        <w:jc w:val="both"/>
      </w:pPr>
      <w:proofErr w:type="gramStart"/>
      <w:r>
        <w:lastRenderedPageBreak/>
        <w:t>об объемах медицинской помощи и количестве свободных мест для госпитализации в плановом порядке в разрезе профилей (отделений) оказания медицинской помощи по каждой медицинской организации, оказывающей первичную медико-санитарную помощь в условиях дневного стационара и/или специализированную медицинскую помощь;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  <w:r>
        <w:t>о застрахованных лицах, в отношении которых не состоялась запланированная госпитализация, в том числе из-за отсутствия медицинских показаний.</w:t>
      </w:r>
    </w:p>
    <w:p w:rsidR="00087511" w:rsidRDefault="00087511" w:rsidP="00087511">
      <w:pPr>
        <w:pStyle w:val="ConsPlusNormal"/>
        <w:ind w:firstLine="540"/>
        <w:jc w:val="both"/>
      </w:pPr>
      <w:r>
        <w:t>211. Страховой представитель не позднее 1 февраля текущего года осуществляет информирование застрахованных лиц, подлежащих диспансеризации или профилактическому медицинскому осмотру в текущем году, или их законных представителей о возможности прохождения диспансеризации или профилактического медицинского осмотра.</w:t>
      </w:r>
    </w:p>
    <w:p w:rsidR="00087511" w:rsidRDefault="00087511" w:rsidP="00087511">
      <w:pPr>
        <w:pStyle w:val="ConsPlusNormal"/>
        <w:ind w:firstLine="540"/>
        <w:jc w:val="both"/>
      </w:pPr>
      <w:r>
        <w:t>Последующее информирование о возможности прохождения диспансеризации или профилактического медицинского осмотра осуществляется в отношении застрахованных лиц, подлежащих диспансеризации или профилактическому медицинскому осмотру в текущем году и не прошедших их, не реже одного раза в квартал.</w:t>
      </w:r>
    </w:p>
    <w:p w:rsidR="00087511" w:rsidRDefault="00087511" w:rsidP="00087511">
      <w:pPr>
        <w:pStyle w:val="ConsPlusNormal"/>
        <w:ind w:firstLine="540"/>
        <w:jc w:val="both"/>
      </w:pPr>
      <w:r>
        <w:t>212. Страховая медицинская организация осуществляет в течение года публичное информирование граждан о целях, задачах и порядке проведения диспансеризации и профилактического медицинского осмотра через размещение информации в сети "Интернет", публикации в средствах массовой информации, распространение брошюр и памяток.</w:t>
      </w:r>
    </w:p>
    <w:p w:rsidR="00087511" w:rsidRDefault="00087511" w:rsidP="00087511">
      <w:pPr>
        <w:pStyle w:val="ConsPlusNormal"/>
        <w:ind w:firstLine="540"/>
        <w:jc w:val="both"/>
      </w:pPr>
      <w:r>
        <w:t xml:space="preserve">213. </w:t>
      </w:r>
      <w:proofErr w:type="gramStart"/>
      <w:r>
        <w:t xml:space="preserve">Страховая медицинская организация ежемесячно до 20 числа месяца, следующего за отчетным, и ежегодно до 1 марта года, следующего за отчетным, представляет в территориальный фонд отчет об информационном сопровождении застрахованных лиц при оказании им медицинской помощи по форме, устанавливаемой Федеральным фондом в соответствии с </w:t>
      </w:r>
      <w:hyperlink r:id="rId19" w:history="1">
        <w:r>
          <w:rPr>
            <w:color w:val="0000FF"/>
          </w:rPr>
          <w:t>пунктом 6.1 части 8 статьи 33</w:t>
        </w:r>
      </w:hyperlink>
      <w:r>
        <w:t xml:space="preserve"> Федерального закона.</w:t>
      </w:r>
      <w:proofErr w:type="gramEnd"/>
    </w:p>
    <w:p w:rsidR="00087511" w:rsidRDefault="00087511" w:rsidP="00087511">
      <w:pPr>
        <w:pStyle w:val="ConsPlusNormal"/>
        <w:ind w:firstLine="540"/>
        <w:jc w:val="both"/>
      </w:pPr>
      <w:r>
        <w:t xml:space="preserve">214. Обмен информацией между медицинскими организациями,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</w:t>
      </w:r>
      <w:hyperlink r:id="rId20" w:history="1">
        <w:r>
          <w:rPr>
            <w:color w:val="0000FF"/>
          </w:rPr>
          <w:t>частью 6 статьи 44</w:t>
        </w:r>
      </w:hyperlink>
      <w:r>
        <w:t xml:space="preserve"> Федерального закона".</w:t>
      </w:r>
    </w:p>
    <w:p w:rsidR="00087511" w:rsidRDefault="00087511" w:rsidP="00087511">
      <w:pPr>
        <w:pStyle w:val="ConsPlusNormal"/>
        <w:ind w:firstLine="540"/>
        <w:jc w:val="both"/>
      </w:pPr>
    </w:p>
    <w:p w:rsidR="00087511" w:rsidRDefault="00087511" w:rsidP="0008751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21" w:history="1">
        <w:r>
          <w:rPr>
            <w:color w:val="0000FF"/>
          </w:rPr>
          <w:t>абзаце пятом пункта 2.7.1</w:t>
        </w:r>
      </w:hyperlink>
      <w:r>
        <w:t xml:space="preserve"> формы типового договора о финансовом обеспечении обязательного медицинского страхования, утвержденной приказом Министерства здравоохранения и социального развития Российской Федерации от 9 сентября 2011 г. N 1030н (зарегистрирован Министерством юстиции Российской Федерации 19 октября 2011 г., регистрационный N 22082), с изменениями, внесенными приказами Министерства здравоохранения Российской Федерации от 7 октября 2014 г. N 590н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5 ноября 2014 г., регистрационный N 34561), от 16 ноября 2015 г. N 806н (зарегистрирован Министерством юстиции Российской Федерации 26 ноября 2015 г., регистрационный N 39852), от 25 марта 2016 г. N 187н (зарегистрирован Министерством юстиции Российской Федерации 8 апреля 2016 г., регистрационный N 41727) слова "в день" заменить словами "в течение трех рабочих дней после;".</w:t>
      </w:r>
      <w:proofErr w:type="gramEnd"/>
    </w:p>
    <w:p w:rsidR="00672624" w:rsidRDefault="00672624"/>
    <w:sectPr w:rsidR="00672624" w:rsidSect="00876F5E">
      <w:pgSz w:w="11905" w:h="16838"/>
      <w:pgMar w:top="736" w:right="567" w:bottom="62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87511"/>
    <w:rsid w:val="00087511"/>
    <w:rsid w:val="00672624"/>
    <w:rsid w:val="00BD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51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E048878FE3F5F859289E02B0DD5173E1ECE5A5D75DC0BB6A5A628DBA94E8DFCBBF4ACB05601EBo9W1I" TargetMode="External"/><Relationship Id="rId13" Type="http://schemas.openxmlformats.org/officeDocument/2006/relationships/hyperlink" Target="consultantplus://offline/ref=724E048878FE3F5F859289E02B0DD5173E1ECE5A5D75DC0BB6A5A628DBA94E8DFCBBF4AEB8o5W3I" TargetMode="External"/><Relationship Id="rId18" Type="http://schemas.openxmlformats.org/officeDocument/2006/relationships/hyperlink" Target="consultantplus://offline/ref=724E048878FE3F5F859289E02B0DD5173E13CA5A5A73DC0BB6A5A628DBoAW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4E048878FE3F5F859289E02B0DD5173E1ECF5A5D77DC0BB6A5A628DBA94E8DFCBBF4ACB4o5W1I" TargetMode="External"/><Relationship Id="rId7" Type="http://schemas.openxmlformats.org/officeDocument/2006/relationships/hyperlink" Target="consultantplus://offline/ref=724E048878FE3F5F859289E02B0DD5173E1ECE5A5D75DC0BB6A5A628DBA94E8DFCBBF4ACB05602EFo9W1I" TargetMode="External"/><Relationship Id="rId12" Type="http://schemas.openxmlformats.org/officeDocument/2006/relationships/hyperlink" Target="consultantplus://offline/ref=724E048878FE3F5F859289E02B0DD5173E1ECE5A5D75DC0BB6A5A628DBA94E8DFCBBF4ACB05605EDo9W3I" TargetMode="External"/><Relationship Id="rId17" Type="http://schemas.openxmlformats.org/officeDocument/2006/relationships/hyperlink" Target="consultantplus://offline/ref=724E048878FE3F5F859289E02B0DD5173E14C95E5B71DC0BB6A5A628DBoAW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4E048878FE3F5F859289E02B0DD5173D17C85C5A75DC0BB6A5A628DBA94E8DFCBBF4ACB05605E1o9W2I" TargetMode="External"/><Relationship Id="rId20" Type="http://schemas.openxmlformats.org/officeDocument/2006/relationships/hyperlink" Target="consultantplus://offline/ref=724E048878FE3F5F859289E02B0DD5173D17C85C5A75DC0BB6A5A628DBA94E8DFCBBF4ACB05606E1o9W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4E048878FE3F5F859289E02B0DD5173E1ECE5A5D75DC0BB6A5A628DBA94E8DFCBBF4ACB05603EBo9W6I" TargetMode="External"/><Relationship Id="rId11" Type="http://schemas.openxmlformats.org/officeDocument/2006/relationships/hyperlink" Target="consultantplus://offline/ref=724E048878FE3F5F859289E02B0DD5173E1ECE5A5D75DC0BB6A5A628DBA94E8DFCBBF4ACB9o5WEI" TargetMode="External"/><Relationship Id="rId5" Type="http://schemas.openxmlformats.org/officeDocument/2006/relationships/hyperlink" Target="consultantplus://offline/ref=724E048878FE3F5F859289E02B0DD5173E1ECE5A5D75DC0BB6A5A628DBoAW9I" TargetMode="External"/><Relationship Id="rId15" Type="http://schemas.openxmlformats.org/officeDocument/2006/relationships/hyperlink" Target="consultantplus://offline/ref=724E048878FE3F5F859289E02B0DD5173E13C85C5B70DC0BB6A5A628DBA94E8DFCBBF4ACB05603E9o9W9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24E048878FE3F5F859289E02B0DD5173E1ECE5A5D75DC0BB6A5A628DBA94E8DFCBBF4ACB05607EAo9W5I" TargetMode="External"/><Relationship Id="rId19" Type="http://schemas.openxmlformats.org/officeDocument/2006/relationships/hyperlink" Target="consultantplus://offline/ref=724E048878FE3F5F859289E02B0DD5173D17C85C5A75DC0BB6A5A628DBA94E8DFCBBF4ACB05605E1o9W2I" TargetMode="External"/><Relationship Id="rId4" Type="http://schemas.openxmlformats.org/officeDocument/2006/relationships/hyperlink" Target="consultantplus://offline/ref=724E048878FE3F5F859289E02B0DD5173E1ECE5A5D75DC0BB6A5A628DBA94E8DFCBBF4ACB05603E8o9W0I" TargetMode="External"/><Relationship Id="rId9" Type="http://schemas.openxmlformats.org/officeDocument/2006/relationships/hyperlink" Target="consultantplus://offline/ref=724E048878FE3F5F859289E02B0DD5173E1ECE5A5D75DC0BB6A5A628DBA94E8DFCBBF4ACB05603EDo9W8I" TargetMode="External"/><Relationship Id="rId14" Type="http://schemas.openxmlformats.org/officeDocument/2006/relationships/hyperlink" Target="consultantplus://offline/ref=724E048878FE3F5F859289E02B0DD5173E10CF595876DC0BB6A5A628DBA94E8DFCBBF4ACB05603E8o9W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2965</Words>
  <Characters>16906</Characters>
  <Application>Microsoft Office Word</Application>
  <DocSecurity>0</DocSecurity>
  <Lines>140</Lines>
  <Paragraphs>39</Paragraphs>
  <ScaleCrop>false</ScaleCrop>
  <Company/>
  <LinksUpToDate>false</LinksUpToDate>
  <CharactersWithSpaces>19832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000702</dc:creator>
  <cp:lastModifiedBy>000702</cp:lastModifiedBy>
  <cp:revision>1</cp:revision>
  <dcterms:created xsi:type="dcterms:W3CDTF">2016-08-01T08:22:00Z</dcterms:created>
  <dcterms:modified xsi:type="dcterms:W3CDTF">2016-08-01T08:27:00Z</dcterms:modified>
</cp:coreProperties>
</file>